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21074" w14:textId="77777777" w:rsidR="00831D52" w:rsidRPr="00831D52" w:rsidRDefault="00831D52" w:rsidP="00831D52">
      <w:pPr>
        <w:spacing w:after="24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Ogłoszenie nr 529469-N-2019 z dnia 2019-03-25 r. </w:t>
      </w:r>
    </w:p>
    <w:p w14:paraId="4DAE0AEF" w14:textId="77777777" w:rsidR="00831D52" w:rsidRPr="00831D52" w:rsidRDefault="00831D52" w:rsidP="00831D52">
      <w:pPr>
        <w:spacing w:after="0" w:line="240" w:lineRule="auto"/>
        <w:jc w:val="center"/>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Wielospecjalistyczny Szpital - Samodzielny Publiczny Zespół Opieki Zdrowotnej w Zgorzelcu: sukcesywne dostawy materiałów zużywalnych do </w:t>
      </w:r>
      <w:proofErr w:type="spellStart"/>
      <w:r w:rsidRPr="00831D52">
        <w:rPr>
          <w:rFonts w:ascii="Tahoma" w:eastAsia="Times New Roman" w:hAnsi="Tahoma" w:cs="Tahoma"/>
          <w:sz w:val="18"/>
          <w:szCs w:val="18"/>
          <w:lang w:eastAsia="pl-PL"/>
        </w:rPr>
        <w:t>wstrzykiwacza</w:t>
      </w:r>
      <w:proofErr w:type="spellEnd"/>
      <w:r w:rsidRPr="00831D52">
        <w:rPr>
          <w:rFonts w:ascii="Tahoma" w:eastAsia="Times New Roman" w:hAnsi="Tahoma" w:cs="Tahoma"/>
          <w:sz w:val="18"/>
          <w:szCs w:val="18"/>
          <w:lang w:eastAsia="pl-PL"/>
        </w:rPr>
        <w:t xml:space="preserve"> kontrastu CT EXPRES 4D firmy BRACCO INJENEERING S.A.</w:t>
      </w:r>
      <w:r w:rsidRPr="00831D52">
        <w:rPr>
          <w:rFonts w:ascii="Tahoma" w:eastAsia="Times New Roman" w:hAnsi="Tahoma" w:cs="Tahoma"/>
          <w:sz w:val="18"/>
          <w:szCs w:val="18"/>
          <w:lang w:eastAsia="pl-PL"/>
        </w:rPr>
        <w:br/>
        <w:t xml:space="preserve">OGŁOSZENIE O ZAMÓWIENIU - Dostawy </w:t>
      </w:r>
    </w:p>
    <w:p w14:paraId="28E646AC"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Zamieszczanie ogłoszenia:</w:t>
      </w:r>
      <w:r w:rsidRPr="00831D52">
        <w:rPr>
          <w:rFonts w:ascii="Tahoma" w:eastAsia="Times New Roman" w:hAnsi="Tahoma" w:cs="Tahoma"/>
          <w:sz w:val="18"/>
          <w:szCs w:val="18"/>
          <w:lang w:eastAsia="pl-PL"/>
        </w:rPr>
        <w:t xml:space="preserve"> Zamieszczanie obowiązkowe </w:t>
      </w:r>
    </w:p>
    <w:p w14:paraId="2531F1C7"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Ogłoszenie dotyczy:</w:t>
      </w:r>
      <w:r w:rsidRPr="00831D52">
        <w:rPr>
          <w:rFonts w:ascii="Tahoma" w:eastAsia="Times New Roman" w:hAnsi="Tahoma" w:cs="Tahoma"/>
          <w:sz w:val="18"/>
          <w:szCs w:val="18"/>
          <w:lang w:eastAsia="pl-PL"/>
        </w:rPr>
        <w:t xml:space="preserve"> Zamówienia publicznego </w:t>
      </w:r>
    </w:p>
    <w:p w14:paraId="0815291A"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 xml:space="preserve">Zamówienie dotyczy projektu lub programu współfinansowanego ze środków Unii Europejskiej </w:t>
      </w:r>
    </w:p>
    <w:p w14:paraId="2ED67AB3"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Nie </w:t>
      </w:r>
    </w:p>
    <w:p w14:paraId="0074DDE0" w14:textId="3F2312EB"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Nazwa projektu lub programu</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E7098A5"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Nie </w:t>
      </w:r>
    </w:p>
    <w:p w14:paraId="742F7ACB" w14:textId="01858812"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Należy podać minimalny procentowy wskaźnik zatrudnienia osób należących do jednej lub więcej kategorii, o których mowa w art. 22 ust. 2 ustawy </w:t>
      </w:r>
      <w:proofErr w:type="spellStart"/>
      <w:r w:rsidRPr="00831D52">
        <w:rPr>
          <w:rFonts w:ascii="Tahoma" w:eastAsia="Times New Roman" w:hAnsi="Tahoma" w:cs="Tahoma"/>
          <w:sz w:val="18"/>
          <w:szCs w:val="18"/>
          <w:lang w:eastAsia="pl-PL"/>
        </w:rPr>
        <w:t>Pzp</w:t>
      </w:r>
      <w:proofErr w:type="spellEnd"/>
      <w:r w:rsidRPr="00831D52">
        <w:rPr>
          <w:rFonts w:ascii="Tahoma" w:eastAsia="Times New Roman" w:hAnsi="Tahoma" w:cs="Tahoma"/>
          <w:sz w:val="18"/>
          <w:szCs w:val="18"/>
          <w:lang w:eastAsia="pl-PL"/>
        </w:rPr>
        <w:t xml:space="preserve">, nie mniejszy niż 30%, osób zatrudnionych przez zakłady pracy chronionej lub wykonawców albo ich jednostki (w %) </w:t>
      </w:r>
      <w:r w:rsidRPr="00831D52">
        <w:rPr>
          <w:rFonts w:ascii="Tahoma" w:eastAsia="Times New Roman" w:hAnsi="Tahoma" w:cs="Tahoma"/>
          <w:sz w:val="18"/>
          <w:szCs w:val="18"/>
          <w:lang w:eastAsia="pl-PL"/>
        </w:rPr>
        <w:br/>
      </w:r>
      <w:r w:rsidRPr="00831D52">
        <w:rPr>
          <w:rFonts w:ascii="Tahoma" w:eastAsia="Times New Roman" w:hAnsi="Tahoma" w:cs="Tahoma"/>
          <w:sz w:val="18"/>
          <w:szCs w:val="18"/>
          <w:u w:val="single"/>
          <w:lang w:eastAsia="pl-PL"/>
        </w:rPr>
        <w:t>SEKCJA I: ZAMAWIAJĄCY</w:t>
      </w:r>
      <w:r w:rsidRPr="00831D52">
        <w:rPr>
          <w:rFonts w:ascii="Tahoma" w:eastAsia="Times New Roman" w:hAnsi="Tahoma" w:cs="Tahoma"/>
          <w:sz w:val="18"/>
          <w:szCs w:val="18"/>
          <w:lang w:eastAsia="pl-PL"/>
        </w:rPr>
        <w:t xml:space="preserve"> </w:t>
      </w:r>
    </w:p>
    <w:p w14:paraId="5C86AA3E"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 xml:space="preserve">Postępowanie przeprowadza centralny zamawiający </w:t>
      </w:r>
    </w:p>
    <w:p w14:paraId="353DE6F6"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Nie </w:t>
      </w:r>
    </w:p>
    <w:p w14:paraId="22D24E6D"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 xml:space="preserve">Postępowanie przeprowadza podmiot, któremu zamawiający powierzył/powierzyli przeprowadzenie postępowania </w:t>
      </w:r>
    </w:p>
    <w:p w14:paraId="79176404"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Nie </w:t>
      </w:r>
    </w:p>
    <w:p w14:paraId="1164E50B"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Informacje na temat podmiotu któremu zamawiający powierzył/powierzyli prowadzenie postępowania:</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Postępowanie jest przeprowadzane wspólnie przez zamawiających</w:t>
      </w:r>
      <w:r w:rsidRPr="00831D52">
        <w:rPr>
          <w:rFonts w:ascii="Tahoma" w:eastAsia="Times New Roman" w:hAnsi="Tahoma" w:cs="Tahoma"/>
          <w:sz w:val="18"/>
          <w:szCs w:val="18"/>
          <w:lang w:eastAsia="pl-PL"/>
        </w:rPr>
        <w:t xml:space="preserve"> </w:t>
      </w:r>
    </w:p>
    <w:p w14:paraId="66B38693"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Nie </w:t>
      </w:r>
    </w:p>
    <w:p w14:paraId="103E9C5B" w14:textId="78933AEA"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Jeżeli tak, należy wymienić zamawiających, którzy wspólnie przeprowadzają postępowanie oraz podać adresy ich siedzib, krajowe numery identyfikacyjne oraz osoby do kontaktów wraz z danymi do kontaktów: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Postępowanie jest przeprowadzane wspólnie z zamawiającymi z innych państw członkowskich Unii Europejskiej </w:t>
      </w:r>
    </w:p>
    <w:p w14:paraId="4D011890"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Nie </w:t>
      </w:r>
    </w:p>
    <w:p w14:paraId="3E182D6C"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Informacje dodatkowe:</w:t>
      </w:r>
      <w:r w:rsidRPr="00831D52">
        <w:rPr>
          <w:rFonts w:ascii="Tahoma" w:eastAsia="Times New Roman" w:hAnsi="Tahoma" w:cs="Tahoma"/>
          <w:sz w:val="18"/>
          <w:szCs w:val="18"/>
          <w:lang w:eastAsia="pl-PL"/>
        </w:rPr>
        <w:t xml:space="preserve"> </w:t>
      </w:r>
    </w:p>
    <w:p w14:paraId="40934B4C"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 xml:space="preserve">I. 1) NAZWA I ADRES: </w:t>
      </w:r>
      <w:r w:rsidRPr="00831D52">
        <w:rPr>
          <w:rFonts w:ascii="Tahoma" w:eastAsia="Times New Roman" w:hAnsi="Tahoma" w:cs="Tahoma"/>
          <w:sz w:val="18"/>
          <w:szCs w:val="18"/>
          <w:lang w:eastAsia="pl-PL"/>
        </w:rPr>
        <w:t xml:space="preserve">Wielospecjalistyczny Szpital - Samodzielny Publiczny Zespół Opieki Zdrowotnej w Zgorzelcu, krajowy numer identyfikacyjny 23116144800000, ul. ul. Lubańska  11-12 , 59-900  Zgorzelec, woj. dolnośląskie, państwo Polska, tel. 757 722 858, , e-mail zam.publ@spzoz.zgorzelec.pl, , faks 757 722 858. </w:t>
      </w:r>
      <w:r w:rsidRPr="00831D52">
        <w:rPr>
          <w:rFonts w:ascii="Tahoma" w:eastAsia="Times New Roman" w:hAnsi="Tahoma" w:cs="Tahoma"/>
          <w:sz w:val="18"/>
          <w:szCs w:val="18"/>
          <w:lang w:eastAsia="pl-PL"/>
        </w:rPr>
        <w:br/>
        <w:t xml:space="preserve">Adres strony internetowej (URL): www.spzoz.zgorzelec.pl </w:t>
      </w:r>
      <w:r w:rsidRPr="00831D52">
        <w:rPr>
          <w:rFonts w:ascii="Tahoma" w:eastAsia="Times New Roman" w:hAnsi="Tahoma" w:cs="Tahoma"/>
          <w:sz w:val="18"/>
          <w:szCs w:val="18"/>
          <w:lang w:eastAsia="pl-PL"/>
        </w:rPr>
        <w:br/>
        <w:t xml:space="preserve">Adres profilu nabywcy: </w:t>
      </w:r>
      <w:r w:rsidRPr="00831D52">
        <w:rPr>
          <w:rFonts w:ascii="Tahoma" w:eastAsia="Times New Roman" w:hAnsi="Tahoma" w:cs="Tahoma"/>
          <w:sz w:val="18"/>
          <w:szCs w:val="18"/>
          <w:lang w:eastAsia="pl-PL"/>
        </w:rPr>
        <w:br/>
        <w:t xml:space="preserve">Adres strony internetowej pod którym można uzyskać dostęp do narzędzi i urządzeń lub formatów plików, które nie są ogólnie dostępne </w:t>
      </w:r>
    </w:p>
    <w:p w14:paraId="7083D607" w14:textId="4348284E"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 xml:space="preserve">I. 2) RODZAJ ZAMAWIAJĄCEGO: </w:t>
      </w:r>
      <w:r w:rsidRPr="00831D52">
        <w:rPr>
          <w:rFonts w:ascii="Tahoma" w:eastAsia="Times New Roman" w:hAnsi="Tahoma" w:cs="Tahoma"/>
          <w:sz w:val="18"/>
          <w:szCs w:val="18"/>
          <w:lang w:eastAsia="pl-PL"/>
        </w:rPr>
        <w:t xml:space="preserve">Podmiot prawa publicznego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I.3) WSPÓLNE UDZIELANIE ZAMÓWIENIA </w:t>
      </w:r>
      <w:r w:rsidRPr="00831D52">
        <w:rPr>
          <w:rFonts w:ascii="Tahoma" w:eastAsia="Times New Roman" w:hAnsi="Tahoma" w:cs="Tahoma"/>
          <w:b/>
          <w:bCs/>
          <w:i/>
          <w:iCs/>
          <w:sz w:val="18"/>
          <w:szCs w:val="18"/>
          <w:lang w:eastAsia="pl-PL"/>
        </w:rPr>
        <w:t>(jeżeli dotyczy)</w:t>
      </w:r>
      <w:r w:rsidRPr="00831D52">
        <w:rPr>
          <w:rFonts w:ascii="Tahoma" w:eastAsia="Times New Roman" w:hAnsi="Tahoma" w:cs="Tahoma"/>
          <w:b/>
          <w:bCs/>
          <w:sz w:val="18"/>
          <w:szCs w:val="18"/>
          <w:lang w:eastAsia="pl-PL"/>
        </w:rPr>
        <w:t xml:space="preserve">: </w:t>
      </w:r>
    </w:p>
    <w:p w14:paraId="5A0024FB" w14:textId="423F1792"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I.4) KOMUNIKACJA: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Nieograniczony, pełny i bezpośredni dostęp do dokumentów z postępowania można uzyskać pod adresem (URL)</w:t>
      </w:r>
      <w:r w:rsidRPr="00831D52">
        <w:rPr>
          <w:rFonts w:ascii="Tahoma" w:eastAsia="Times New Roman" w:hAnsi="Tahoma" w:cs="Tahoma"/>
          <w:sz w:val="18"/>
          <w:szCs w:val="18"/>
          <w:lang w:eastAsia="pl-PL"/>
        </w:rPr>
        <w:t xml:space="preserve"> </w:t>
      </w:r>
    </w:p>
    <w:p w14:paraId="52978ACC"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Tak </w:t>
      </w:r>
      <w:r w:rsidRPr="00831D52">
        <w:rPr>
          <w:rFonts w:ascii="Tahoma" w:eastAsia="Times New Roman" w:hAnsi="Tahoma" w:cs="Tahoma"/>
          <w:sz w:val="18"/>
          <w:szCs w:val="18"/>
          <w:lang w:eastAsia="pl-PL"/>
        </w:rPr>
        <w:br/>
        <w:t xml:space="preserve">www.spzoz.zgorzelec.pl </w:t>
      </w:r>
    </w:p>
    <w:p w14:paraId="1AB4973E" w14:textId="097810B6"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 xml:space="preserve">Adres strony internetowej, na której zamieszczona będzie specyfikacja istotnych warunków zamówienia </w:t>
      </w:r>
    </w:p>
    <w:p w14:paraId="1D1AE4EA"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Tak </w:t>
      </w:r>
      <w:r w:rsidRPr="00831D52">
        <w:rPr>
          <w:rFonts w:ascii="Tahoma" w:eastAsia="Times New Roman" w:hAnsi="Tahoma" w:cs="Tahoma"/>
          <w:sz w:val="18"/>
          <w:szCs w:val="18"/>
          <w:lang w:eastAsia="pl-PL"/>
        </w:rPr>
        <w:br/>
        <w:t xml:space="preserve">www.spzoz.zgorzelec.pl </w:t>
      </w:r>
    </w:p>
    <w:p w14:paraId="2BCCB21C" w14:textId="5E25D355"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 xml:space="preserve">Dostęp do dokumentów z postępowania jest ograniczony - więcej informacji można uzyskać pod adresem </w:t>
      </w:r>
    </w:p>
    <w:p w14:paraId="66D9B27D"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Nie </w:t>
      </w:r>
      <w:r w:rsidRPr="00831D52">
        <w:rPr>
          <w:rFonts w:ascii="Tahoma" w:eastAsia="Times New Roman" w:hAnsi="Tahoma" w:cs="Tahoma"/>
          <w:sz w:val="18"/>
          <w:szCs w:val="18"/>
          <w:lang w:eastAsia="pl-PL"/>
        </w:rPr>
        <w:br/>
      </w:r>
    </w:p>
    <w:p w14:paraId="48A148D7" w14:textId="6C294D13"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lastRenderedPageBreak/>
        <w:t>Oferty lub wnioski o dopuszczenie do udziału w postępowaniu należy przesyłać:</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Elektronicznie</w:t>
      </w:r>
      <w:r w:rsidRPr="00831D52">
        <w:rPr>
          <w:rFonts w:ascii="Tahoma" w:eastAsia="Times New Roman" w:hAnsi="Tahoma" w:cs="Tahoma"/>
          <w:sz w:val="18"/>
          <w:szCs w:val="18"/>
          <w:lang w:eastAsia="pl-PL"/>
        </w:rPr>
        <w:t xml:space="preserve"> </w:t>
      </w:r>
    </w:p>
    <w:p w14:paraId="02A591E2" w14:textId="4DFA49A2"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Nie </w:t>
      </w:r>
      <w:r w:rsidRPr="00831D52">
        <w:rPr>
          <w:rFonts w:ascii="Tahoma" w:eastAsia="Times New Roman" w:hAnsi="Tahoma" w:cs="Tahoma"/>
          <w:sz w:val="18"/>
          <w:szCs w:val="18"/>
          <w:lang w:eastAsia="pl-PL"/>
        </w:rPr>
        <w:br/>
        <w:t xml:space="preserve">adres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Dopuszczone jest przesłanie ofert lub wniosków o dopuszczenie do udziału w postępowaniu w inny sposób:</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t xml:space="preserve">Nie </w:t>
      </w:r>
      <w:r w:rsidRPr="00831D52">
        <w:rPr>
          <w:rFonts w:ascii="Tahoma" w:eastAsia="Times New Roman" w:hAnsi="Tahoma" w:cs="Tahoma"/>
          <w:sz w:val="18"/>
          <w:szCs w:val="18"/>
          <w:lang w:eastAsia="pl-PL"/>
        </w:rPr>
        <w:br/>
        <w:t xml:space="preserve">Inny sposób: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Wymagane jest przesłanie ofert lub wniosków o dopuszczenie do udziału w postępowaniu w inny sposób:</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t xml:space="preserve">Tak </w:t>
      </w:r>
      <w:r w:rsidRPr="00831D52">
        <w:rPr>
          <w:rFonts w:ascii="Tahoma" w:eastAsia="Times New Roman" w:hAnsi="Tahoma" w:cs="Tahoma"/>
          <w:sz w:val="18"/>
          <w:szCs w:val="18"/>
          <w:lang w:eastAsia="pl-PL"/>
        </w:rPr>
        <w:br/>
        <w:t xml:space="preserve">Inny sposób: </w:t>
      </w:r>
      <w:r w:rsidRPr="00831D52">
        <w:rPr>
          <w:rFonts w:ascii="Tahoma" w:eastAsia="Times New Roman" w:hAnsi="Tahoma" w:cs="Tahoma"/>
          <w:sz w:val="18"/>
          <w:szCs w:val="18"/>
          <w:lang w:eastAsia="pl-PL"/>
        </w:rPr>
        <w:br/>
        <w:t xml:space="preserve">pisemnie </w:t>
      </w:r>
      <w:r w:rsidRPr="00831D52">
        <w:rPr>
          <w:rFonts w:ascii="Tahoma" w:eastAsia="Times New Roman" w:hAnsi="Tahoma" w:cs="Tahoma"/>
          <w:sz w:val="18"/>
          <w:szCs w:val="18"/>
          <w:lang w:eastAsia="pl-PL"/>
        </w:rPr>
        <w:br/>
        <w:t xml:space="preserve">Adres: </w:t>
      </w:r>
      <w:r w:rsidRPr="00831D52">
        <w:rPr>
          <w:rFonts w:ascii="Tahoma" w:eastAsia="Times New Roman" w:hAnsi="Tahoma" w:cs="Tahoma"/>
          <w:sz w:val="18"/>
          <w:szCs w:val="18"/>
          <w:lang w:eastAsia="pl-PL"/>
        </w:rPr>
        <w:br/>
        <w:t xml:space="preserve">WS-SPZOZ w Zgorzelcu, Dział Zamówień Publicznych i Zaopatrzenia, pokój 13-14, 59-900 Zgorzelec, ul. Lubańska 11-12 </w:t>
      </w:r>
    </w:p>
    <w:p w14:paraId="24DA4120" w14:textId="15E79A74"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Komunikacja elektroniczna wymaga korzystania z narzędzi i urządzeń lub formatów plików, które nie są ogólnie dostępne</w:t>
      </w:r>
      <w:r w:rsidRPr="00831D52">
        <w:rPr>
          <w:rFonts w:ascii="Tahoma" w:eastAsia="Times New Roman" w:hAnsi="Tahoma" w:cs="Tahoma"/>
          <w:sz w:val="18"/>
          <w:szCs w:val="18"/>
          <w:lang w:eastAsia="pl-PL"/>
        </w:rPr>
        <w:t xml:space="preserve"> </w:t>
      </w:r>
    </w:p>
    <w:p w14:paraId="1F291A5D" w14:textId="711D1C5E"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Nie </w:t>
      </w:r>
      <w:r w:rsidRPr="00831D52">
        <w:rPr>
          <w:rFonts w:ascii="Tahoma" w:eastAsia="Times New Roman" w:hAnsi="Tahoma" w:cs="Tahoma"/>
          <w:sz w:val="18"/>
          <w:szCs w:val="18"/>
          <w:lang w:eastAsia="pl-PL"/>
        </w:rPr>
        <w:br/>
        <w:t xml:space="preserve">Nieograniczony, pełny, bezpośredni i bezpłatny dostęp do tych narzędzi można uzyskać pod adresem: (URL) </w:t>
      </w:r>
      <w:r w:rsidRPr="00831D52">
        <w:rPr>
          <w:rFonts w:ascii="Tahoma" w:eastAsia="Times New Roman" w:hAnsi="Tahoma" w:cs="Tahoma"/>
          <w:sz w:val="18"/>
          <w:szCs w:val="18"/>
          <w:lang w:eastAsia="pl-PL"/>
        </w:rPr>
        <w:br/>
      </w:r>
      <w:r w:rsidRPr="00831D52">
        <w:rPr>
          <w:rFonts w:ascii="Tahoma" w:eastAsia="Times New Roman" w:hAnsi="Tahoma" w:cs="Tahoma"/>
          <w:sz w:val="18"/>
          <w:szCs w:val="18"/>
          <w:u w:val="single"/>
          <w:lang w:eastAsia="pl-PL"/>
        </w:rPr>
        <w:t xml:space="preserve">SEKCJA II: PRZEDMIOT ZAMÓWIENIA </w:t>
      </w:r>
    </w:p>
    <w:p w14:paraId="06E533B0" w14:textId="04D64640"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 xml:space="preserve">II.1) Nazwa nadana zamówieniu przez zamawiającego: </w:t>
      </w:r>
      <w:r w:rsidRPr="00831D52">
        <w:rPr>
          <w:rFonts w:ascii="Tahoma" w:eastAsia="Times New Roman" w:hAnsi="Tahoma" w:cs="Tahoma"/>
          <w:sz w:val="18"/>
          <w:szCs w:val="18"/>
          <w:lang w:eastAsia="pl-PL"/>
        </w:rPr>
        <w:t xml:space="preserve">sukcesywne dostawy materiałów zużywalnych do </w:t>
      </w:r>
      <w:proofErr w:type="spellStart"/>
      <w:r w:rsidRPr="00831D52">
        <w:rPr>
          <w:rFonts w:ascii="Tahoma" w:eastAsia="Times New Roman" w:hAnsi="Tahoma" w:cs="Tahoma"/>
          <w:sz w:val="18"/>
          <w:szCs w:val="18"/>
          <w:lang w:eastAsia="pl-PL"/>
        </w:rPr>
        <w:t>wstrzykiwacza</w:t>
      </w:r>
      <w:proofErr w:type="spellEnd"/>
      <w:r w:rsidRPr="00831D52">
        <w:rPr>
          <w:rFonts w:ascii="Tahoma" w:eastAsia="Times New Roman" w:hAnsi="Tahoma" w:cs="Tahoma"/>
          <w:sz w:val="18"/>
          <w:szCs w:val="18"/>
          <w:lang w:eastAsia="pl-PL"/>
        </w:rPr>
        <w:t xml:space="preserve"> kontrastu CT EXPRES 4D firmy BRACCO INJENEERING S.A.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Numer referencyjny: </w:t>
      </w:r>
      <w:r w:rsidRPr="00831D52">
        <w:rPr>
          <w:rFonts w:ascii="Tahoma" w:eastAsia="Times New Roman" w:hAnsi="Tahoma" w:cs="Tahoma"/>
          <w:sz w:val="18"/>
          <w:szCs w:val="18"/>
          <w:lang w:eastAsia="pl-PL"/>
        </w:rPr>
        <w:t xml:space="preserve">13/ZP/2019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Przed wszczęciem postępowania o udzielenie zamówienia przeprowadzono dialog techniczny </w:t>
      </w:r>
    </w:p>
    <w:p w14:paraId="21FC8882" w14:textId="77777777" w:rsidR="00831D52" w:rsidRPr="00831D52" w:rsidRDefault="00831D52" w:rsidP="00831D52">
      <w:pPr>
        <w:spacing w:after="0" w:line="240" w:lineRule="auto"/>
        <w:jc w:val="both"/>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Nie </w:t>
      </w:r>
    </w:p>
    <w:p w14:paraId="700DA516" w14:textId="2B51C1B8"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 xml:space="preserve">II.2) Rodzaj zamówienia: </w:t>
      </w:r>
      <w:r w:rsidRPr="00831D52">
        <w:rPr>
          <w:rFonts w:ascii="Tahoma" w:eastAsia="Times New Roman" w:hAnsi="Tahoma" w:cs="Tahoma"/>
          <w:sz w:val="18"/>
          <w:szCs w:val="18"/>
          <w:lang w:eastAsia="pl-PL"/>
        </w:rPr>
        <w:t xml:space="preserve">Dostawy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II.3) Informacja o możliwości składania ofert częściowych</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t xml:space="preserve">Zamówienie podzielone jest na części: </w:t>
      </w:r>
    </w:p>
    <w:p w14:paraId="01DE2F5D" w14:textId="12E8DC0D"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Nie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Oferty lub wnioski o dopuszczenie do udziału w postępowaniu można składać w odniesieniu do:</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Zamawiający zastrzega sobie prawo do udzielenia łącznie następujących części lub grup części:</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Maksymalna liczba części zamówienia, na które może zostać udzielone zamówienie jednemu wykonawcy:</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II.4) Krótki opis przedmiotu zamówienia </w:t>
      </w:r>
      <w:r w:rsidRPr="00831D52">
        <w:rPr>
          <w:rFonts w:ascii="Tahoma" w:eastAsia="Times New Roman" w:hAnsi="Tahoma" w:cs="Tahoma"/>
          <w:i/>
          <w:iCs/>
          <w:sz w:val="18"/>
          <w:szCs w:val="18"/>
          <w:lang w:eastAsia="pl-PL"/>
        </w:rPr>
        <w:t>(wielkość, zakres, rodzaj i ilość dostaw, usług lub robót budowlanych lub określenie zapotrzebowania i wymagań )</w:t>
      </w:r>
      <w:r w:rsidRPr="00831D52">
        <w:rPr>
          <w:rFonts w:ascii="Tahoma" w:eastAsia="Times New Roman" w:hAnsi="Tahoma" w:cs="Tahoma"/>
          <w:b/>
          <w:bCs/>
          <w:sz w:val="18"/>
          <w:szCs w:val="18"/>
          <w:lang w:eastAsia="pl-PL"/>
        </w:rPr>
        <w:t xml:space="preserve"> a w przypadku partnerstwa innowacyjnego - określenie zapotrzebowania na innowacyjny produkt, usługę lub roboty budowlane: </w:t>
      </w:r>
      <w:r w:rsidRPr="00831D52">
        <w:rPr>
          <w:rFonts w:ascii="Tahoma" w:eastAsia="Times New Roman" w:hAnsi="Tahoma" w:cs="Tahoma"/>
          <w:sz w:val="18"/>
          <w:szCs w:val="18"/>
          <w:lang w:eastAsia="pl-PL"/>
        </w:rPr>
        <w:t xml:space="preserve">1. Przedmiotem zamówienia są: „sukcesywne dostawy materiałów zużywalnych do </w:t>
      </w:r>
      <w:proofErr w:type="spellStart"/>
      <w:r w:rsidRPr="00831D52">
        <w:rPr>
          <w:rFonts w:ascii="Tahoma" w:eastAsia="Times New Roman" w:hAnsi="Tahoma" w:cs="Tahoma"/>
          <w:sz w:val="18"/>
          <w:szCs w:val="18"/>
          <w:lang w:eastAsia="pl-PL"/>
        </w:rPr>
        <w:t>wstrzykiwacza</w:t>
      </w:r>
      <w:proofErr w:type="spellEnd"/>
      <w:r w:rsidRPr="00831D52">
        <w:rPr>
          <w:rFonts w:ascii="Tahoma" w:eastAsia="Times New Roman" w:hAnsi="Tahoma" w:cs="Tahoma"/>
          <w:sz w:val="18"/>
          <w:szCs w:val="18"/>
          <w:lang w:eastAsia="pl-PL"/>
        </w:rPr>
        <w:t xml:space="preserve"> kontrastu CT EXPRES 4D firmy BRACCO INJENEERING S.A.”. 2. Szczegółowy opis przedmiotu zamówienia zawiera załącznik nr 2 do SIWZ.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II.5) Główny kod CPV: </w:t>
      </w:r>
      <w:r w:rsidRPr="00831D52">
        <w:rPr>
          <w:rFonts w:ascii="Tahoma" w:eastAsia="Times New Roman" w:hAnsi="Tahoma" w:cs="Tahoma"/>
          <w:sz w:val="18"/>
          <w:szCs w:val="18"/>
          <w:lang w:eastAsia="pl-PL"/>
        </w:rPr>
        <w:t xml:space="preserve">33124210-0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Dodatkowe kody CPV:</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II.6) Całkowita wartość zamówienia </w:t>
      </w:r>
      <w:r w:rsidRPr="00831D52">
        <w:rPr>
          <w:rFonts w:ascii="Tahoma" w:eastAsia="Times New Roman" w:hAnsi="Tahoma" w:cs="Tahoma"/>
          <w:i/>
          <w:iCs/>
          <w:sz w:val="18"/>
          <w:szCs w:val="18"/>
          <w:lang w:eastAsia="pl-PL"/>
        </w:rPr>
        <w:t>(jeżeli zamawiający podaje informacje o wartości zamówienia)</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t xml:space="preserve">Wartość bez VAT: </w:t>
      </w:r>
      <w:r w:rsidRPr="00831D52">
        <w:rPr>
          <w:rFonts w:ascii="Tahoma" w:eastAsia="Times New Roman" w:hAnsi="Tahoma" w:cs="Tahoma"/>
          <w:sz w:val="18"/>
          <w:szCs w:val="18"/>
          <w:lang w:eastAsia="pl-PL"/>
        </w:rPr>
        <w:br/>
        <w:t xml:space="preserve">Waluta: </w:t>
      </w:r>
    </w:p>
    <w:p w14:paraId="43CBB3CA" w14:textId="0A4E90B4"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i/>
          <w:iCs/>
          <w:sz w:val="18"/>
          <w:szCs w:val="18"/>
          <w:lang w:eastAsia="pl-PL"/>
        </w:rPr>
        <w:t>(w przypadku umów ramowych lub dynamicznego systemu zakupów – szacunkowa całkowita maksymalna wartość w całym okresie obowiązywania umowy ramowej lub dynamicznego systemu zakupów)</w:t>
      </w:r>
      <w:r w:rsidRPr="00831D52">
        <w:rPr>
          <w:rFonts w:ascii="Tahoma" w:eastAsia="Times New Roman" w:hAnsi="Tahoma" w:cs="Tahoma"/>
          <w:sz w:val="18"/>
          <w:szCs w:val="18"/>
          <w:lang w:eastAsia="pl-PL"/>
        </w:rPr>
        <w:t xml:space="preserve"> </w:t>
      </w:r>
    </w:p>
    <w:p w14:paraId="78BD1E47" w14:textId="031202CA"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 xml:space="preserve">II.7) Czy przewiduje się udzielenie zamówień, o których mowa w art. 67 ust. 1 pkt 6 i 7 lub w art. 134 ust. 6 pkt 3 ustawy </w:t>
      </w:r>
      <w:proofErr w:type="spellStart"/>
      <w:r w:rsidRPr="00831D52">
        <w:rPr>
          <w:rFonts w:ascii="Tahoma" w:eastAsia="Times New Roman" w:hAnsi="Tahoma" w:cs="Tahoma"/>
          <w:b/>
          <w:bCs/>
          <w:sz w:val="18"/>
          <w:szCs w:val="18"/>
          <w:lang w:eastAsia="pl-PL"/>
        </w:rPr>
        <w:t>Pzp</w:t>
      </w:r>
      <w:proofErr w:type="spellEnd"/>
      <w:r w:rsidRPr="00831D52">
        <w:rPr>
          <w:rFonts w:ascii="Tahoma" w:eastAsia="Times New Roman" w:hAnsi="Tahoma" w:cs="Tahoma"/>
          <w:b/>
          <w:bCs/>
          <w:sz w:val="18"/>
          <w:szCs w:val="18"/>
          <w:lang w:eastAsia="pl-PL"/>
        </w:rPr>
        <w:t xml:space="preserve">: </w:t>
      </w:r>
      <w:r w:rsidRPr="00831D52">
        <w:rPr>
          <w:rFonts w:ascii="Tahoma" w:eastAsia="Times New Roman" w:hAnsi="Tahoma" w:cs="Tahoma"/>
          <w:sz w:val="18"/>
          <w:szCs w:val="18"/>
          <w:lang w:eastAsia="pl-PL"/>
        </w:rPr>
        <w:t xml:space="preserve">Nie </w:t>
      </w:r>
      <w:r w:rsidRPr="00831D52">
        <w:rPr>
          <w:rFonts w:ascii="Tahoma" w:eastAsia="Times New Roman" w:hAnsi="Tahoma" w:cs="Tahoma"/>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831D52">
        <w:rPr>
          <w:rFonts w:ascii="Tahoma" w:eastAsia="Times New Roman" w:hAnsi="Tahoma" w:cs="Tahoma"/>
          <w:sz w:val="18"/>
          <w:szCs w:val="18"/>
          <w:lang w:eastAsia="pl-PL"/>
        </w:rPr>
        <w:t>Pzp</w:t>
      </w:r>
      <w:proofErr w:type="spellEnd"/>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II.8) Okres, w którym realizowane będzie zamówienie lub okres, na który została zawarta umowa ramowa lub okres, na który został ustanowiony dynamiczny system zakupów:</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t>miesiącach:  24  </w:t>
      </w:r>
      <w:r w:rsidRPr="00831D52">
        <w:rPr>
          <w:rFonts w:ascii="Tahoma" w:eastAsia="Times New Roman" w:hAnsi="Tahoma" w:cs="Tahoma"/>
          <w:i/>
          <w:iCs/>
          <w:sz w:val="18"/>
          <w:szCs w:val="18"/>
          <w:lang w:eastAsia="pl-PL"/>
        </w:rPr>
        <w:t xml:space="preserve"> lub </w:t>
      </w:r>
      <w:r w:rsidRPr="00831D52">
        <w:rPr>
          <w:rFonts w:ascii="Tahoma" w:eastAsia="Times New Roman" w:hAnsi="Tahoma" w:cs="Tahoma"/>
          <w:b/>
          <w:bCs/>
          <w:sz w:val="18"/>
          <w:szCs w:val="18"/>
          <w:lang w:eastAsia="pl-PL"/>
        </w:rPr>
        <w:t>dniach:</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r>
      <w:r w:rsidRPr="00831D52">
        <w:rPr>
          <w:rFonts w:ascii="Tahoma" w:eastAsia="Times New Roman" w:hAnsi="Tahoma" w:cs="Tahoma"/>
          <w:i/>
          <w:iCs/>
          <w:sz w:val="18"/>
          <w:szCs w:val="18"/>
          <w:lang w:eastAsia="pl-PL"/>
        </w:rPr>
        <w:t>lub</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data rozpoczęcia: </w:t>
      </w:r>
      <w:r w:rsidRPr="00831D52">
        <w:rPr>
          <w:rFonts w:ascii="Tahoma" w:eastAsia="Times New Roman" w:hAnsi="Tahoma" w:cs="Tahoma"/>
          <w:sz w:val="18"/>
          <w:szCs w:val="18"/>
          <w:lang w:eastAsia="pl-PL"/>
        </w:rPr>
        <w:t> </w:t>
      </w:r>
      <w:r w:rsidRPr="00831D52">
        <w:rPr>
          <w:rFonts w:ascii="Tahoma" w:eastAsia="Times New Roman" w:hAnsi="Tahoma" w:cs="Tahoma"/>
          <w:i/>
          <w:iCs/>
          <w:sz w:val="18"/>
          <w:szCs w:val="18"/>
          <w:lang w:eastAsia="pl-PL"/>
        </w:rPr>
        <w:t xml:space="preserve"> lub </w:t>
      </w:r>
      <w:r w:rsidRPr="00831D52">
        <w:rPr>
          <w:rFonts w:ascii="Tahoma" w:eastAsia="Times New Roman" w:hAnsi="Tahoma" w:cs="Tahoma"/>
          <w:b/>
          <w:bCs/>
          <w:sz w:val="18"/>
          <w:szCs w:val="18"/>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8"/>
        <w:gridCol w:w="1252"/>
        <w:gridCol w:w="1374"/>
        <w:gridCol w:w="1414"/>
      </w:tblGrid>
      <w:tr w:rsidR="00831D52" w:rsidRPr="00831D52" w14:paraId="7C1F162C" w14:textId="77777777" w:rsidTr="00831D52">
        <w:tc>
          <w:tcPr>
            <w:tcW w:w="0" w:type="auto"/>
            <w:tcBorders>
              <w:top w:val="single" w:sz="6" w:space="0" w:color="000000"/>
              <w:left w:val="single" w:sz="6" w:space="0" w:color="000000"/>
              <w:bottom w:val="single" w:sz="6" w:space="0" w:color="000000"/>
              <w:right w:val="single" w:sz="6" w:space="0" w:color="000000"/>
            </w:tcBorders>
            <w:vAlign w:val="center"/>
            <w:hideMark/>
          </w:tcPr>
          <w:p w14:paraId="0A3F8F18"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14497"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12987"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2DD43"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Data zakończenia</w:t>
            </w:r>
          </w:p>
        </w:tc>
      </w:tr>
      <w:tr w:rsidR="00831D52" w:rsidRPr="00831D52" w14:paraId="3F54A484" w14:textId="77777777" w:rsidTr="00831D52">
        <w:tc>
          <w:tcPr>
            <w:tcW w:w="0" w:type="auto"/>
            <w:tcBorders>
              <w:top w:val="single" w:sz="6" w:space="0" w:color="000000"/>
              <w:left w:val="single" w:sz="6" w:space="0" w:color="000000"/>
              <w:bottom w:val="single" w:sz="6" w:space="0" w:color="000000"/>
              <w:right w:val="single" w:sz="6" w:space="0" w:color="000000"/>
            </w:tcBorders>
            <w:vAlign w:val="center"/>
            <w:hideMark/>
          </w:tcPr>
          <w:p w14:paraId="4FA29716"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AFFA2" w14:textId="77777777" w:rsidR="00831D52" w:rsidRPr="00831D52" w:rsidRDefault="00831D52" w:rsidP="00831D52">
            <w:pPr>
              <w:spacing w:after="0" w:line="240" w:lineRule="auto"/>
              <w:rPr>
                <w:rFonts w:ascii="Tahoma" w:eastAsia="Times New Roman" w:hAnsi="Tahoma" w:cs="Tahoma"/>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DBF20" w14:textId="77777777" w:rsidR="00831D52" w:rsidRPr="00831D52" w:rsidRDefault="00831D52" w:rsidP="00831D52">
            <w:pPr>
              <w:spacing w:after="0" w:line="240" w:lineRule="auto"/>
              <w:rPr>
                <w:rFonts w:ascii="Tahoma" w:eastAsia="Times New Roman" w:hAnsi="Tahoma" w:cs="Tahoma"/>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9D6DD" w14:textId="77777777" w:rsidR="00831D52" w:rsidRPr="00831D52" w:rsidRDefault="00831D52" w:rsidP="00831D52">
            <w:pPr>
              <w:spacing w:after="0" w:line="240" w:lineRule="auto"/>
              <w:rPr>
                <w:rFonts w:ascii="Tahoma" w:eastAsia="Times New Roman" w:hAnsi="Tahoma" w:cs="Tahoma"/>
                <w:sz w:val="18"/>
                <w:szCs w:val="18"/>
                <w:lang w:eastAsia="pl-PL"/>
              </w:rPr>
            </w:pPr>
          </w:p>
        </w:tc>
      </w:tr>
    </w:tbl>
    <w:p w14:paraId="2D3839B1" w14:textId="6501B81A"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 xml:space="preserve">II.9) Informacje dodatkowe: </w:t>
      </w:r>
    </w:p>
    <w:p w14:paraId="6109F7B1"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u w:val="single"/>
          <w:lang w:eastAsia="pl-PL"/>
        </w:rPr>
        <w:t xml:space="preserve">SEKCJA III: INFORMACJE O CHARAKTERZE PRAWNYM, EKONOMICZNYM, FINANSOWYM I TECHNICZNYM </w:t>
      </w:r>
    </w:p>
    <w:p w14:paraId="56702A93"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 xml:space="preserve">III.1) WARUNKI UDZIAŁU W POSTĘPOWANIU </w:t>
      </w:r>
    </w:p>
    <w:p w14:paraId="281E2B1C"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III.1.1) Kompetencje lub uprawnienia do prowadzenia określonej działalności zawodowej, o ile wynika to z odrębnych przepisów</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t xml:space="preserve">Określenie warunków: </w:t>
      </w:r>
      <w:r w:rsidRPr="00831D52">
        <w:rPr>
          <w:rFonts w:ascii="Tahoma" w:eastAsia="Times New Roman" w:hAnsi="Tahoma" w:cs="Tahoma"/>
          <w:sz w:val="18"/>
          <w:szCs w:val="18"/>
          <w:lang w:eastAsia="pl-PL"/>
        </w:rPr>
        <w:br/>
      </w:r>
      <w:r w:rsidRPr="00831D52">
        <w:rPr>
          <w:rFonts w:ascii="Tahoma" w:eastAsia="Times New Roman" w:hAnsi="Tahoma" w:cs="Tahoma"/>
          <w:sz w:val="18"/>
          <w:szCs w:val="18"/>
          <w:lang w:eastAsia="pl-PL"/>
        </w:rPr>
        <w:lastRenderedPageBreak/>
        <w:t xml:space="preserve">Informacje dodatkowe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III.1.2) Sytuacja finansowa lub ekonomiczna </w:t>
      </w:r>
      <w:r w:rsidRPr="00831D52">
        <w:rPr>
          <w:rFonts w:ascii="Tahoma" w:eastAsia="Times New Roman" w:hAnsi="Tahoma" w:cs="Tahoma"/>
          <w:sz w:val="18"/>
          <w:szCs w:val="18"/>
          <w:lang w:eastAsia="pl-PL"/>
        </w:rPr>
        <w:br/>
        <w:t xml:space="preserve">Określenie warunków: </w:t>
      </w:r>
      <w:r w:rsidRPr="00831D52">
        <w:rPr>
          <w:rFonts w:ascii="Tahoma" w:eastAsia="Times New Roman" w:hAnsi="Tahoma" w:cs="Tahoma"/>
          <w:sz w:val="18"/>
          <w:szCs w:val="18"/>
          <w:lang w:eastAsia="pl-PL"/>
        </w:rPr>
        <w:br/>
        <w:t xml:space="preserve">Informacje dodatkowe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III.1.3) Zdolność techniczna lub zawodowa </w:t>
      </w:r>
      <w:r w:rsidRPr="00831D52">
        <w:rPr>
          <w:rFonts w:ascii="Tahoma" w:eastAsia="Times New Roman" w:hAnsi="Tahoma" w:cs="Tahoma"/>
          <w:sz w:val="18"/>
          <w:szCs w:val="18"/>
          <w:lang w:eastAsia="pl-PL"/>
        </w:rPr>
        <w:br/>
        <w:t xml:space="preserve">Określenie warunków: </w:t>
      </w:r>
      <w:r w:rsidRPr="00831D52">
        <w:rPr>
          <w:rFonts w:ascii="Tahoma" w:eastAsia="Times New Roman" w:hAnsi="Tahoma" w:cs="Tahoma"/>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31D52">
        <w:rPr>
          <w:rFonts w:ascii="Tahoma" w:eastAsia="Times New Roman" w:hAnsi="Tahoma" w:cs="Tahoma"/>
          <w:sz w:val="18"/>
          <w:szCs w:val="18"/>
          <w:lang w:eastAsia="pl-PL"/>
        </w:rPr>
        <w:br/>
        <w:t xml:space="preserve">Informacje dodatkowe: </w:t>
      </w:r>
    </w:p>
    <w:p w14:paraId="2868A59E"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 xml:space="preserve">III.2) PODSTAWY WYKLUCZENIA </w:t>
      </w:r>
    </w:p>
    <w:p w14:paraId="78B34119" w14:textId="2C314259"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 xml:space="preserve">III.2.1) Podstawy wykluczenia określone w art. 24 ust. 1 ustawy </w:t>
      </w:r>
      <w:proofErr w:type="spellStart"/>
      <w:r w:rsidRPr="00831D52">
        <w:rPr>
          <w:rFonts w:ascii="Tahoma" w:eastAsia="Times New Roman" w:hAnsi="Tahoma" w:cs="Tahoma"/>
          <w:b/>
          <w:bCs/>
          <w:sz w:val="18"/>
          <w:szCs w:val="18"/>
          <w:lang w:eastAsia="pl-PL"/>
        </w:rPr>
        <w:t>Pzp</w:t>
      </w:r>
      <w:proofErr w:type="spellEnd"/>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III.2.2) Zamawiający przewiduje wykluczenie wykonawcy na podstawie art. 24 ust. 5 ustawy </w:t>
      </w:r>
      <w:proofErr w:type="spellStart"/>
      <w:r w:rsidRPr="00831D52">
        <w:rPr>
          <w:rFonts w:ascii="Tahoma" w:eastAsia="Times New Roman" w:hAnsi="Tahoma" w:cs="Tahoma"/>
          <w:b/>
          <w:bCs/>
          <w:sz w:val="18"/>
          <w:szCs w:val="18"/>
          <w:lang w:eastAsia="pl-PL"/>
        </w:rPr>
        <w:t>Pzp</w:t>
      </w:r>
      <w:proofErr w:type="spellEnd"/>
      <w:r w:rsidRPr="00831D52">
        <w:rPr>
          <w:rFonts w:ascii="Tahoma" w:eastAsia="Times New Roman" w:hAnsi="Tahoma" w:cs="Tahoma"/>
          <w:sz w:val="18"/>
          <w:szCs w:val="18"/>
          <w:lang w:eastAsia="pl-PL"/>
        </w:rPr>
        <w:t xml:space="preserve"> Tak Zamawiający przewiduje następujące fakultatywne podstawy wykluczenia: Tak (podstawa wykluczenia określona w art. 24 ust. 5 pkt 1 ustawy </w:t>
      </w:r>
      <w:proofErr w:type="spellStart"/>
      <w:r w:rsidRPr="00831D52">
        <w:rPr>
          <w:rFonts w:ascii="Tahoma" w:eastAsia="Times New Roman" w:hAnsi="Tahoma" w:cs="Tahoma"/>
          <w:sz w:val="18"/>
          <w:szCs w:val="18"/>
          <w:lang w:eastAsia="pl-PL"/>
        </w:rPr>
        <w:t>Pzp</w:t>
      </w:r>
      <w:proofErr w:type="spellEnd"/>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14:paraId="0FD55C10"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 xml:space="preserve">Oświadczenie o niepodleganiu wykluczeniu oraz spełnianiu warunków udziału w postępowaniu </w:t>
      </w:r>
      <w:r w:rsidRPr="00831D52">
        <w:rPr>
          <w:rFonts w:ascii="Tahoma" w:eastAsia="Times New Roman" w:hAnsi="Tahoma" w:cs="Tahoma"/>
          <w:sz w:val="18"/>
          <w:szCs w:val="18"/>
          <w:lang w:eastAsia="pl-PL"/>
        </w:rPr>
        <w:br/>
        <w:t xml:space="preserve">Tak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Oświadczenie o spełnianiu kryteriów selekcji </w:t>
      </w:r>
      <w:r w:rsidRPr="00831D52">
        <w:rPr>
          <w:rFonts w:ascii="Tahoma" w:eastAsia="Times New Roman" w:hAnsi="Tahoma" w:cs="Tahoma"/>
          <w:sz w:val="18"/>
          <w:szCs w:val="18"/>
          <w:lang w:eastAsia="pl-PL"/>
        </w:rPr>
        <w:br/>
        <w:t xml:space="preserve">Nie </w:t>
      </w:r>
    </w:p>
    <w:p w14:paraId="07398E95"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14:paraId="461FA985"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Numeracja zgodna z SIWZ W celu potwierdzenia braku podstaw wykluczenia Wykonawcy z udziału w postępowaniu Zamawiający żąda następujących dokumentów na podstawie art. 24 ust. 1, art. 24 ust. 5 pkt. 1 ustawy 7.1.1. Wypełnionego oświadczenia o braku podstaw do wykluczenia – wg wzoru na załączniku nr 3 do SIWZ 7.1.2. Odpisu z właściwego rejestru lub z centralnej ewidencji i informacji o działalności gospodarczej, jeżeli odrębne przepisy wymagają wpisu do rejestru lub ewidencji, w celu potwierdzenia braku podstaw do wykluczenia na podstawie art. 24 ust. 5 pkt. 1 Ustawy -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 - w przypadku braku wskazania, o którym mowa powyżej - NA WEZWANIE Zamawiającego (zgodnie z punktem 7.3 SIWZ). 7.1.3. Oświadczenia Wykonawcy o przynależności albo braku przynależności do tej samej grupy kapitałowej: Wykonawca, w terminie 3 dni - od dnia zamieszczenia przez Zamawiającego na stronie internetowej informacji, o której mowa w art. 86 ust. 5 </w:t>
      </w:r>
      <w:proofErr w:type="spellStart"/>
      <w:r w:rsidRPr="00831D52">
        <w:rPr>
          <w:rFonts w:ascii="Tahoma" w:eastAsia="Times New Roman" w:hAnsi="Tahoma" w:cs="Tahoma"/>
          <w:sz w:val="18"/>
          <w:szCs w:val="18"/>
          <w:lang w:eastAsia="pl-PL"/>
        </w:rPr>
        <w:t>pzp</w:t>
      </w:r>
      <w:proofErr w:type="spellEnd"/>
      <w:r w:rsidRPr="00831D52">
        <w:rPr>
          <w:rFonts w:ascii="Tahoma" w:eastAsia="Times New Roman" w:hAnsi="Tahoma" w:cs="Tahoma"/>
          <w:sz w:val="18"/>
          <w:szCs w:val="18"/>
          <w:lang w:eastAsia="pl-PL"/>
        </w:rPr>
        <w:t xml:space="preserve">. – tj. informacji z otwarcia ofert - przekazuje zamawiającemu oświadczenie o przynależności lub braku przynależności do tej samej grupy kapitałowej, o której mowa w art. 24 ust. 1 pkt.)23 </w:t>
      </w:r>
      <w:proofErr w:type="spellStart"/>
      <w:r w:rsidRPr="00831D52">
        <w:rPr>
          <w:rFonts w:ascii="Tahoma" w:eastAsia="Times New Roman" w:hAnsi="Tahoma" w:cs="Tahoma"/>
          <w:sz w:val="18"/>
          <w:szCs w:val="18"/>
          <w:lang w:eastAsia="pl-PL"/>
        </w:rPr>
        <w:t>pzp</w:t>
      </w:r>
      <w:proofErr w:type="spellEnd"/>
      <w:r w:rsidRPr="00831D52">
        <w:rPr>
          <w:rFonts w:ascii="Tahoma" w:eastAsia="Times New Roman" w:hAnsi="Tahoma" w:cs="Tahoma"/>
          <w:sz w:val="18"/>
          <w:szCs w:val="18"/>
          <w:lang w:eastAsia="pl-PL"/>
        </w:rPr>
        <w:t xml:space="preserve">. (tj. grupy kapitałowej w rozumieniu ustawy z dnia 16 lutego 2007r. o ochronie konkurencji i konsumentów Dz.U 2015 poz. 184, 1618, 1634 ze zm.) – załącznik nr 4 do SIWZ. W przypadku przynależności do tej samej grupy kapitałowej - wraz ze złożeniem oświadczenia, wykonawca może przedstawić dowody, że powiązania z innym wykonawcą nie prowadzą do zakłócenia konkurencji w postępowaniu o udzielenie zamówienia 7.2. Jeżeli Wykonawca ma siedzibę lub miejsce zamieszkania poza terytorium Polski zamiast dokumentów o których mowa w pkt. 7.1.2. SIWZ, składa: 7.2.1. dokument lub dokumenty wystawione w kraju, w którym Wykonawca ma siedzibę lub miejsce zamieszkania, potwierdzające odpowiednio że: 7.2.1.1. nie otwarto jego likwidacji ani nie ogłoszono upadłości. 7.2.2. Dokument o którym mowa w pkt. 7.2.1. SIWZ, powinien być wystawiony nie wcześniej niż 6 miesięcy przed upływem terminu składania ofert. 7.2.3. Jeżeli w kraju, w którym Wykonawca ma siedzibę lub miejsce zamieszkania lub miejsce zamieszkania ma osoba, której dokument dotyczy, nie wydaje się dokumentów, o których mowa w pkt. 7.2.1.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7.2.2. SIWZ stosuje się odpowiednio. 7.2.4.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14:paraId="47B7206B"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14:paraId="1F1337DF" w14:textId="78CB260C"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III.5.1) W ZAKRESIE SPEŁNIANIA WARUNKÓW UDZIAŁU W POSTĘPOWANIU:</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t xml:space="preserve">Zamawiający nie stawia warunków udziału w postępowaniu. Zamawiający w związku z powyższym nie wymaga </w:t>
      </w:r>
      <w:r w:rsidRPr="00831D52">
        <w:rPr>
          <w:rFonts w:ascii="Tahoma" w:eastAsia="Times New Roman" w:hAnsi="Tahoma" w:cs="Tahoma"/>
          <w:sz w:val="18"/>
          <w:szCs w:val="18"/>
          <w:lang w:eastAsia="pl-PL"/>
        </w:rPr>
        <w:lastRenderedPageBreak/>
        <w:t xml:space="preserve">złożenia oświadczenia o spełnianiu warunków udziału w postępowaniu.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III.5.2) W ZAKRESIE KRYTERIÓW SELEKCJI:</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14:paraId="3F531AE9"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Numeracja zgodna z SIWZ 7.5.1. NA WEZWANIE Zamawiającego (zgodnie z punktem 7.3 SIWZ): 7.5.1.1. Katalog lub prospekt lub folder - w języku polskim każdego zaoferowanego przedmiotu zamówienia - zawierający dane identyfikujące zaoferowany przedmiot zamówienia wraz z numerem katalogowym zaoferowanego przedmiotu zamówienia (numer katalogowy musi być zgodny, z numerem podanym w formularzu cenowym) - w oparciu o które została przygotowana oferta. W katalogu/prospekcie/folderze należy wyraźnie zaznaczyć, których pozycji (Załącznika nr 2 do SIWZ) dotyczy dany zapis – celem identyfikacji oferowanego przedmiotu zamówienia i numeru katalogowego. W przypadku braku numeru katalogowego w katalogu, prospekcie lub folderze, należy złożyć oświadczenie Wykonawcy, że podany w formularzu cenowym numer katalogowy jest zgodny z zaoferowanym przedmiotem zamówienia. 7.5.1.2. Oświadczenia, że oferowany przedmiot zamówienia spełnia wymogi ustawy z dnia 20 maja 2010r. o wyrobach medycznych (tj. Dz. U. z 2019r. poz. 175 ze zmianami). W przypadku gdy przedmiot zamówienia nie ma obowiązku spełniania w/w ustawy należy to wyraźnie zaznaczyć w ofercie i złożyć stosowne oświadczenie o niepodleganiu w/w ustawie oraz wskazać której pozycji asortymentowej oświadczenie dotyczy. 7.5.1.3. na wezwanie Zamawiającego - Wykonawca zobowiązuje się do dostarczenia w wyznaczonym terminie próbki oferowanych wyrobów - po 1 szt. (Zamawiający wskazuje powyższy obowiązek informacyjnie, NIE NALEŻY składać oświadczenia w powyższym zakresie ani próbek do oferty). </w:t>
      </w:r>
    </w:p>
    <w:p w14:paraId="723C3F9F"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 xml:space="preserve">III.7) INNE DOKUMENTY NIE WYMIENIONE W pkt III.3) - III.6) </w:t>
      </w:r>
    </w:p>
    <w:p w14:paraId="0C61B4F2"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Numeracja zgodna z SIWZ Zawartość oferty. Złożona oferta musi zawierać: 12.8.1. wypełniony załącznik nr 1 do SIWZ – Formularz oferty, 12.8.2. wypełniony załącznik nr 2 do SIWZ – Formularz cenowy z opisem przedmiotu zamówienia 12.8.3. wypełniony załącznik nr 3 do SIWZ – Oświadczenie o braku podstaw do wykluczenia 12.8.4. załącznik nr 5 do SIWZ – zobowiązanie podmiotów trzecich (jeżeli dotyczy) 12.8.5. pełnomocnictwa – jeżeli niezbędne – vide pkt. 12.4. – 12.5. SIWZ. 12.8.6. wadium (dotyczy formy niepieniężnej). </w:t>
      </w:r>
    </w:p>
    <w:p w14:paraId="1B6756E6"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u w:val="single"/>
          <w:lang w:eastAsia="pl-PL"/>
        </w:rPr>
        <w:t xml:space="preserve">SEKCJA IV: PROCEDURA </w:t>
      </w:r>
    </w:p>
    <w:p w14:paraId="667D64C2"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 xml:space="preserve">IV.1) OPIS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IV.1.1) Tryb udzielenia zamówienia: </w:t>
      </w:r>
      <w:r w:rsidRPr="00831D52">
        <w:rPr>
          <w:rFonts w:ascii="Tahoma" w:eastAsia="Times New Roman" w:hAnsi="Tahoma" w:cs="Tahoma"/>
          <w:sz w:val="18"/>
          <w:szCs w:val="18"/>
          <w:lang w:eastAsia="pl-PL"/>
        </w:rPr>
        <w:t xml:space="preserve">Przetarg nieograniczony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IV.1.2) Zamawiający żąda wniesienia wadium:</w:t>
      </w:r>
      <w:r w:rsidRPr="00831D52">
        <w:rPr>
          <w:rFonts w:ascii="Tahoma" w:eastAsia="Times New Roman" w:hAnsi="Tahoma" w:cs="Tahoma"/>
          <w:sz w:val="18"/>
          <w:szCs w:val="18"/>
          <w:lang w:eastAsia="pl-PL"/>
        </w:rPr>
        <w:t xml:space="preserve"> </w:t>
      </w:r>
    </w:p>
    <w:p w14:paraId="738F50F2"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Tak </w:t>
      </w:r>
      <w:r w:rsidRPr="00831D52">
        <w:rPr>
          <w:rFonts w:ascii="Tahoma" w:eastAsia="Times New Roman" w:hAnsi="Tahoma" w:cs="Tahoma"/>
          <w:sz w:val="18"/>
          <w:szCs w:val="18"/>
          <w:lang w:eastAsia="pl-PL"/>
        </w:rPr>
        <w:br/>
        <w:t xml:space="preserve">Informacja na temat wadium </w:t>
      </w:r>
      <w:r w:rsidRPr="00831D52">
        <w:rPr>
          <w:rFonts w:ascii="Tahoma" w:eastAsia="Times New Roman" w:hAnsi="Tahoma" w:cs="Tahoma"/>
          <w:sz w:val="18"/>
          <w:szCs w:val="18"/>
          <w:lang w:eastAsia="pl-PL"/>
        </w:rPr>
        <w:br/>
        <w:t xml:space="preserve">10. Wymagania dotyczące wadium. 10.1. Warunkiem udziału w postępowaniu o udzielenie zamówienia publicznego jest wniesienie wadium. 10.2. Każda oferta musi być zabezpieczona wadium w wysokości: 2 800,00 PLN (słownie: dwa tysiące osiemset złotych 00/100). Oferta musi być zabezpieczona wadium - do upływu terminu składania ofert do godz. 12:00. W przypadku zabezpieczenia w formie pieniądza – decyduje data wpływu wadium na rachunek Zamawiającego. 10.3. Wadium może być wnoszone w jednej lub kilku następujących formach: 10.3.1. pieniądzu; 10.3.2. poręczeniach bankowych lub poręczeniach spółdzielczej kasy oszczędnościowo – kredytowej, z tym że poręczenie kasy jest zawsze poręczeniem pieniężnym; 10.3.3. gwarancjach bankowych; 10.3.4. gwarancjach ubezpieczeniowych; 10.3.5. poręczeniach udzielanych przez podmioty, o których mowa w art. 6b ust. 5 pkt 2 ustawy z dnia 9 listopada 2000r. o utworzeniu Polskiej Agencji Rozwoju Przedsiębiorczości (Dz. U. z 2018r., poz. 110, 650, 1000 i 1669) 10.4. W przypadku wnoszenia wadium w formie gwarancji, gwarancja musi być gwarancją nieodwołalną, bezwarunkową i płatną na pisemne żądanie Zamawiającego, sporządzoną zgodnie z obowiązującym prawem i winna zawierać następujące elementy: </w:t>
      </w:r>
      <w:r w:rsidRPr="00831D52">
        <w:rPr>
          <w:rFonts w:ascii="Tahoma" w:eastAsia="Times New Roman" w:hAnsi="Tahoma" w:cs="Tahoma"/>
          <w:sz w:val="18"/>
          <w:szCs w:val="18"/>
          <w:lang w:eastAsia="pl-PL"/>
        </w:rPr>
        <w:sym w:font="Symbol" w:char="F0D8"/>
      </w:r>
      <w:r w:rsidRPr="00831D52">
        <w:rPr>
          <w:rFonts w:ascii="Tahoma" w:eastAsia="Times New Roman" w:hAnsi="Tahoma" w:cs="Tahoma"/>
          <w:sz w:val="18"/>
          <w:szCs w:val="18"/>
          <w:lang w:eastAsia="pl-PL"/>
        </w:rPr>
        <w:t xml:space="preserve"> nazwę dającego zlecenie (Wykonawcy), beneficjenta gwarancji (Zamawiającego), gwaranta (banku lub instytucji ubezpieczeniowej udzielającej gwarancji) oraz wskazanie ich siedzib, </w:t>
      </w:r>
      <w:r w:rsidRPr="00831D52">
        <w:rPr>
          <w:rFonts w:ascii="Tahoma" w:eastAsia="Times New Roman" w:hAnsi="Tahoma" w:cs="Tahoma"/>
          <w:sz w:val="18"/>
          <w:szCs w:val="18"/>
          <w:lang w:eastAsia="pl-PL"/>
        </w:rPr>
        <w:sym w:font="Symbol" w:char="F0D8"/>
      </w:r>
      <w:r w:rsidRPr="00831D52">
        <w:rPr>
          <w:rFonts w:ascii="Tahoma" w:eastAsia="Times New Roman" w:hAnsi="Tahoma" w:cs="Tahoma"/>
          <w:sz w:val="18"/>
          <w:szCs w:val="18"/>
          <w:lang w:eastAsia="pl-PL"/>
        </w:rPr>
        <w:t xml:space="preserve"> określenie wierzytelności, która ma być zabezpieczona gwarancją, </w:t>
      </w:r>
      <w:r w:rsidRPr="00831D52">
        <w:rPr>
          <w:rFonts w:ascii="Tahoma" w:eastAsia="Times New Roman" w:hAnsi="Tahoma" w:cs="Tahoma"/>
          <w:sz w:val="18"/>
          <w:szCs w:val="18"/>
          <w:lang w:eastAsia="pl-PL"/>
        </w:rPr>
        <w:sym w:font="Symbol" w:char="F0D8"/>
      </w:r>
      <w:r w:rsidRPr="00831D52">
        <w:rPr>
          <w:rFonts w:ascii="Tahoma" w:eastAsia="Times New Roman" w:hAnsi="Tahoma" w:cs="Tahoma"/>
          <w:sz w:val="18"/>
          <w:szCs w:val="18"/>
          <w:lang w:eastAsia="pl-PL"/>
        </w:rPr>
        <w:t xml:space="preserve"> kwotę gwarancji, </w:t>
      </w:r>
      <w:r w:rsidRPr="00831D52">
        <w:rPr>
          <w:rFonts w:ascii="Tahoma" w:eastAsia="Times New Roman" w:hAnsi="Tahoma" w:cs="Tahoma"/>
          <w:sz w:val="18"/>
          <w:szCs w:val="18"/>
          <w:lang w:eastAsia="pl-PL"/>
        </w:rPr>
        <w:sym w:font="Symbol" w:char="F0D8"/>
      </w:r>
      <w:r w:rsidRPr="00831D52">
        <w:rPr>
          <w:rFonts w:ascii="Tahoma" w:eastAsia="Times New Roman" w:hAnsi="Tahoma" w:cs="Tahoma"/>
          <w:sz w:val="18"/>
          <w:szCs w:val="18"/>
          <w:lang w:eastAsia="pl-PL"/>
        </w:rPr>
        <w:t xml:space="preserve"> termin ważności gwarancji, Z treści gwarancji powinno wynikać bezwarunkowe zobowiązanie się Gwaranta do wypłaty Zamawiającemu kwoty wadium w okolicznościach określonych przepisami art. 46 ust. 4a i 5 Ustawy, na każde pisemne żądanie zgłoszone przez Zamawiającego. 10.5. Wadium wnoszone w formie: poręczenia bankowego, gwarancji bankowej lub poręczeniach spółdzielczej kasy oszczędnościowo – kredytowej, gwarancji ubezpieczeniowej lub poręczeń udzielanych przez podmioty, o których mowa w art. 6b ust. 5 pkt 2 ustawy z dnia 9 listopada 2000r. o utworzeniu Polskiej Agencji Rozwoju Przedsiębiorczości (Dz. U. z 2018r., poz. 110, 650, 1000 i 1669), należy złożyć w formie oryginału - w składanej ofercie przetargowej. W przypadku wniesienia wadium w innej formie niż pieniądz – dokument potwierdzający wniesienie wadium musi zostać złożony w osobnej kopercie - załączonej do oferty. W przypadku trwałego załączenia w/wym. dokumentu do oferty – Zamawiający nie zwróci dokumentu Wykonawcy. 10.6. Wadium wnoszone w formie pieniężnej należy wpłacić przelewem na rachunek bankowy w Banku MILLENNIUM S.A. nr konta 55 1160 2202 0000 0001 9259 2053 z dopiskiem: ”Przetarg nieograniczony – 13/ZP/2019” Wniesienie wadium w pieniądzu będzie skuteczne, jeżeli znajdzie się na rachunku bankowym Zamawiającego przed upływem terminu składania ofert. 10.7. Wadium wniesione w pieniądzu Zamawiający przechowuje na rachunku bankowym. 10.8. Wadium musi być wniesione przed upływem terminu składania ofert. 10.9. Zamawiający niezwłocznie zwróci wadium: a) wszystkim Wykonawcom po wyborze oferty najkorzystniejszej lub unieważnieniu postępowania, z wyjątkiem Wykonawcy, którego oferta została wybrana, z zastrzeżeniem ust. 10.10 b) Wykonawcy, którego oferta została wybrana, jako najkorzystniejsza, niezwłocznie po zawarciu umowy w sprawie zamówienia publicznego oraz wniesienia </w:t>
      </w:r>
      <w:r w:rsidRPr="00831D52">
        <w:rPr>
          <w:rFonts w:ascii="Tahoma" w:eastAsia="Times New Roman" w:hAnsi="Tahoma" w:cs="Tahoma"/>
          <w:sz w:val="18"/>
          <w:szCs w:val="18"/>
          <w:lang w:eastAsia="pl-PL"/>
        </w:rPr>
        <w:lastRenderedPageBreak/>
        <w:t xml:space="preserve">zabezpieczenia należytego wykonania umowy, jeżeli jego wniesienia żądano, c) na wniosek Wykonawcy, który wycofał ofertę przed upływem terminu składania ofert. 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 10.11. Oferta Wykonawcy, który nie wniesie wadium na zasadach określonych w SIWZ zostanie odrzucona. 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10.13. Zamawiający zatrzyma wadium wraz z odsetkami, jeżeli Wykonawca, którego oferta została wybrana: a) odmówi podpisania umowy w sprawie zamówienia publicznego na warunkach określonych w ofercie, b) nie wniósł wymaganego zabezpieczenia należytego wykonania umowy, c) zawarcie umowy w sprawie zamówienia publicznego stało się niemożliwe z przyczyn leżących po stornie Wykonawcy. </w:t>
      </w:r>
    </w:p>
    <w:p w14:paraId="5C215863" w14:textId="247F92C5"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IV.1.3) Przewiduje się udzielenie zaliczek na poczet wykonania zamówienia:</w:t>
      </w:r>
      <w:r w:rsidRPr="00831D52">
        <w:rPr>
          <w:rFonts w:ascii="Tahoma" w:eastAsia="Times New Roman" w:hAnsi="Tahoma" w:cs="Tahoma"/>
          <w:sz w:val="18"/>
          <w:szCs w:val="18"/>
          <w:lang w:eastAsia="pl-PL"/>
        </w:rPr>
        <w:t xml:space="preserve"> </w:t>
      </w:r>
    </w:p>
    <w:p w14:paraId="2D295233" w14:textId="07F9132F"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Nie </w:t>
      </w:r>
      <w:r w:rsidRPr="00831D52">
        <w:rPr>
          <w:rFonts w:ascii="Tahoma" w:eastAsia="Times New Roman" w:hAnsi="Tahoma" w:cs="Tahoma"/>
          <w:sz w:val="18"/>
          <w:szCs w:val="18"/>
          <w:lang w:eastAsia="pl-PL"/>
        </w:rPr>
        <w:br/>
        <w:t xml:space="preserve">Należy podać informacje na temat udzielania zaliczek: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IV.1.4) Wymaga się złożenia ofert w postaci katalogów elektronicznych lub dołączenia do ofert katalogów elektronicznych: </w:t>
      </w:r>
    </w:p>
    <w:p w14:paraId="1CF2013A" w14:textId="2FA6401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Nie </w:t>
      </w:r>
      <w:r w:rsidRPr="00831D52">
        <w:rPr>
          <w:rFonts w:ascii="Tahoma" w:eastAsia="Times New Roman" w:hAnsi="Tahoma" w:cs="Tahoma"/>
          <w:sz w:val="18"/>
          <w:szCs w:val="18"/>
          <w:lang w:eastAsia="pl-PL"/>
        </w:rPr>
        <w:br/>
        <w:t xml:space="preserve">Dopuszcza się złożenie ofert w postaci katalogów elektronicznych lub dołączenia do ofert katalogów elektronicznych: </w:t>
      </w:r>
      <w:r w:rsidRPr="00831D52">
        <w:rPr>
          <w:rFonts w:ascii="Tahoma" w:eastAsia="Times New Roman" w:hAnsi="Tahoma" w:cs="Tahoma"/>
          <w:sz w:val="18"/>
          <w:szCs w:val="18"/>
          <w:lang w:eastAsia="pl-PL"/>
        </w:rPr>
        <w:br/>
        <w:t xml:space="preserve">Nie </w:t>
      </w:r>
      <w:r w:rsidRPr="00831D52">
        <w:rPr>
          <w:rFonts w:ascii="Tahoma" w:eastAsia="Times New Roman" w:hAnsi="Tahoma" w:cs="Tahoma"/>
          <w:sz w:val="18"/>
          <w:szCs w:val="18"/>
          <w:lang w:eastAsia="pl-PL"/>
        </w:rPr>
        <w:br/>
        <w:t xml:space="preserve">Informacje dodatkowe: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IV.1.5.) Wymaga się złożenia oferty wariantowej: </w:t>
      </w:r>
    </w:p>
    <w:p w14:paraId="0B25C273"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Nie </w:t>
      </w:r>
      <w:r w:rsidRPr="00831D52">
        <w:rPr>
          <w:rFonts w:ascii="Tahoma" w:eastAsia="Times New Roman" w:hAnsi="Tahoma" w:cs="Tahoma"/>
          <w:sz w:val="18"/>
          <w:szCs w:val="18"/>
          <w:lang w:eastAsia="pl-PL"/>
        </w:rPr>
        <w:br/>
        <w:t xml:space="preserve">Dopuszcza się złożenie oferty wariantowej </w:t>
      </w:r>
      <w:r w:rsidRPr="00831D52">
        <w:rPr>
          <w:rFonts w:ascii="Tahoma" w:eastAsia="Times New Roman" w:hAnsi="Tahoma" w:cs="Tahoma"/>
          <w:sz w:val="18"/>
          <w:szCs w:val="18"/>
          <w:lang w:eastAsia="pl-PL"/>
        </w:rPr>
        <w:br/>
        <w:t xml:space="preserve">Nie </w:t>
      </w:r>
      <w:r w:rsidRPr="00831D52">
        <w:rPr>
          <w:rFonts w:ascii="Tahoma" w:eastAsia="Times New Roman" w:hAnsi="Tahoma" w:cs="Tahoma"/>
          <w:sz w:val="18"/>
          <w:szCs w:val="18"/>
          <w:lang w:eastAsia="pl-PL"/>
        </w:rPr>
        <w:br/>
        <w:t xml:space="preserve">Złożenie oferty wariantowej dopuszcza się tylko z jednoczesnym złożeniem oferty zasadniczej: </w:t>
      </w:r>
      <w:r w:rsidRPr="00831D52">
        <w:rPr>
          <w:rFonts w:ascii="Tahoma" w:eastAsia="Times New Roman" w:hAnsi="Tahoma" w:cs="Tahoma"/>
          <w:sz w:val="18"/>
          <w:szCs w:val="18"/>
          <w:lang w:eastAsia="pl-PL"/>
        </w:rPr>
        <w:br/>
        <w:t xml:space="preserve">Nie </w:t>
      </w:r>
    </w:p>
    <w:p w14:paraId="42A167FB" w14:textId="17F5756B"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 xml:space="preserve">IV.1.6) Przewidywana liczba wykonawców, którzy zostaną zaproszeni do udziału w postępowaniu </w:t>
      </w:r>
      <w:r w:rsidRPr="00831D52">
        <w:rPr>
          <w:rFonts w:ascii="Tahoma" w:eastAsia="Times New Roman" w:hAnsi="Tahoma" w:cs="Tahoma"/>
          <w:sz w:val="18"/>
          <w:szCs w:val="18"/>
          <w:lang w:eastAsia="pl-PL"/>
        </w:rPr>
        <w:br/>
      </w:r>
      <w:r w:rsidRPr="00831D52">
        <w:rPr>
          <w:rFonts w:ascii="Tahoma" w:eastAsia="Times New Roman" w:hAnsi="Tahoma" w:cs="Tahoma"/>
          <w:i/>
          <w:iCs/>
          <w:sz w:val="18"/>
          <w:szCs w:val="18"/>
          <w:lang w:eastAsia="pl-PL"/>
        </w:rPr>
        <w:t xml:space="preserve">(przetarg ograniczony, negocjacje z ogłoszeniem, dialog konkurencyjny, partnerstwo innowacyjne) </w:t>
      </w:r>
    </w:p>
    <w:p w14:paraId="4B1725C4" w14:textId="0DD0CB60"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Liczba wykonawców   </w:t>
      </w:r>
      <w:r w:rsidRPr="00831D52">
        <w:rPr>
          <w:rFonts w:ascii="Tahoma" w:eastAsia="Times New Roman" w:hAnsi="Tahoma" w:cs="Tahoma"/>
          <w:sz w:val="18"/>
          <w:szCs w:val="18"/>
          <w:lang w:eastAsia="pl-PL"/>
        </w:rPr>
        <w:br/>
        <w:t xml:space="preserve">Przewidywana minimalna liczba wykonawców </w:t>
      </w:r>
      <w:r w:rsidRPr="00831D52">
        <w:rPr>
          <w:rFonts w:ascii="Tahoma" w:eastAsia="Times New Roman" w:hAnsi="Tahoma" w:cs="Tahoma"/>
          <w:sz w:val="18"/>
          <w:szCs w:val="18"/>
          <w:lang w:eastAsia="pl-PL"/>
        </w:rPr>
        <w:br/>
        <w:t xml:space="preserve">Maksymalna liczba wykonawców   </w:t>
      </w:r>
      <w:r w:rsidRPr="00831D52">
        <w:rPr>
          <w:rFonts w:ascii="Tahoma" w:eastAsia="Times New Roman" w:hAnsi="Tahoma" w:cs="Tahoma"/>
          <w:sz w:val="18"/>
          <w:szCs w:val="18"/>
          <w:lang w:eastAsia="pl-PL"/>
        </w:rPr>
        <w:br/>
        <w:t xml:space="preserve">Kryteria selekcji wykonawców: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IV.1.7) Informacje na temat umowy ramowej lub dynamicznego systemu zakupów: </w:t>
      </w:r>
    </w:p>
    <w:p w14:paraId="6766167D" w14:textId="1993EC0F"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Umowa ramowa będzie zawarta: </w:t>
      </w:r>
      <w:r w:rsidRPr="00831D52">
        <w:rPr>
          <w:rFonts w:ascii="Tahoma" w:eastAsia="Times New Roman" w:hAnsi="Tahoma" w:cs="Tahoma"/>
          <w:sz w:val="18"/>
          <w:szCs w:val="18"/>
          <w:lang w:eastAsia="pl-PL"/>
        </w:rPr>
        <w:br/>
        <w:t xml:space="preserve">Czy przewiduje się ograniczenie liczby uczestników umowy ramowej: </w:t>
      </w:r>
      <w:r w:rsidRPr="00831D52">
        <w:rPr>
          <w:rFonts w:ascii="Tahoma" w:eastAsia="Times New Roman" w:hAnsi="Tahoma" w:cs="Tahoma"/>
          <w:sz w:val="18"/>
          <w:szCs w:val="18"/>
          <w:lang w:eastAsia="pl-PL"/>
        </w:rPr>
        <w:br/>
        <w:t xml:space="preserve">Przewidziana maksymalna liczba uczestników umowy ramowej: </w:t>
      </w:r>
      <w:r w:rsidRPr="00831D52">
        <w:rPr>
          <w:rFonts w:ascii="Tahoma" w:eastAsia="Times New Roman" w:hAnsi="Tahoma" w:cs="Tahoma"/>
          <w:sz w:val="18"/>
          <w:szCs w:val="18"/>
          <w:lang w:eastAsia="pl-PL"/>
        </w:rPr>
        <w:br/>
        <w:t xml:space="preserve">Informacje dodatkowe: </w:t>
      </w:r>
      <w:r w:rsidRPr="00831D52">
        <w:rPr>
          <w:rFonts w:ascii="Tahoma" w:eastAsia="Times New Roman" w:hAnsi="Tahoma" w:cs="Tahoma"/>
          <w:sz w:val="18"/>
          <w:szCs w:val="18"/>
          <w:lang w:eastAsia="pl-PL"/>
        </w:rPr>
        <w:br/>
        <w:t xml:space="preserve">Zamówienie obejmuje ustanowienie dynamicznego systemu zakupów: </w:t>
      </w:r>
      <w:r w:rsidRPr="00831D52">
        <w:rPr>
          <w:rFonts w:ascii="Tahoma" w:eastAsia="Times New Roman" w:hAnsi="Tahoma" w:cs="Tahoma"/>
          <w:sz w:val="18"/>
          <w:szCs w:val="18"/>
          <w:lang w:eastAsia="pl-PL"/>
        </w:rPr>
        <w:br/>
        <w:t xml:space="preserve">Adres strony internetowej, na której będą zamieszczone dodatkowe informacje dotyczące dynamicznego systemu zakupów: </w:t>
      </w:r>
      <w:r w:rsidRPr="00831D52">
        <w:rPr>
          <w:rFonts w:ascii="Tahoma" w:eastAsia="Times New Roman" w:hAnsi="Tahoma" w:cs="Tahoma"/>
          <w:sz w:val="18"/>
          <w:szCs w:val="18"/>
          <w:lang w:eastAsia="pl-PL"/>
        </w:rPr>
        <w:br/>
        <w:t xml:space="preserve">Informacje dodatkowe: </w:t>
      </w:r>
      <w:r w:rsidRPr="00831D52">
        <w:rPr>
          <w:rFonts w:ascii="Tahoma" w:eastAsia="Times New Roman" w:hAnsi="Tahoma" w:cs="Tahoma"/>
          <w:sz w:val="18"/>
          <w:szCs w:val="18"/>
          <w:lang w:eastAsia="pl-PL"/>
        </w:rPr>
        <w:br/>
        <w:t xml:space="preserve">W ramach umowy ramowej/dynamicznego systemu zakupów dopuszcza się złożenie ofert w formie katalogów elektronicznych: </w:t>
      </w:r>
      <w:r w:rsidRPr="00831D52">
        <w:rPr>
          <w:rFonts w:ascii="Tahoma" w:eastAsia="Times New Roman" w:hAnsi="Tahoma" w:cs="Tahoma"/>
          <w:sz w:val="18"/>
          <w:szCs w:val="18"/>
          <w:lang w:eastAsia="pl-PL"/>
        </w:rPr>
        <w:br/>
        <w:t xml:space="preserve">Przewiduje się pobranie ze złożonych katalogów elektronicznych informacji potrzebnych do sporządzenia ofert w ramach umowy ramowej/dynamicznego systemu zakupów: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IV.1.8) Aukcja elektroniczna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Przewidziane jest przeprowadzenie aukcji elektronicznej </w:t>
      </w:r>
      <w:r w:rsidRPr="00831D52">
        <w:rPr>
          <w:rFonts w:ascii="Tahoma" w:eastAsia="Times New Roman" w:hAnsi="Tahoma" w:cs="Tahoma"/>
          <w:i/>
          <w:iCs/>
          <w:sz w:val="18"/>
          <w:szCs w:val="18"/>
          <w:lang w:eastAsia="pl-PL"/>
        </w:rPr>
        <w:t xml:space="preserve">(przetarg nieograniczony, przetarg ograniczony, negocjacje z ogłoszeniem) </w:t>
      </w:r>
      <w:r w:rsidRPr="00831D52">
        <w:rPr>
          <w:rFonts w:ascii="Tahoma" w:eastAsia="Times New Roman" w:hAnsi="Tahoma" w:cs="Tahoma"/>
          <w:sz w:val="18"/>
          <w:szCs w:val="18"/>
          <w:lang w:eastAsia="pl-PL"/>
        </w:rPr>
        <w:t xml:space="preserve">Nie </w:t>
      </w:r>
      <w:r w:rsidRPr="00831D52">
        <w:rPr>
          <w:rFonts w:ascii="Tahoma" w:eastAsia="Times New Roman" w:hAnsi="Tahoma" w:cs="Tahoma"/>
          <w:sz w:val="18"/>
          <w:szCs w:val="18"/>
          <w:lang w:eastAsia="pl-PL"/>
        </w:rPr>
        <w:br/>
        <w:t xml:space="preserve">Należy podać adres strony internetowej, na której aukcja będzie prowadzona: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Należy wskazać elementy, których wartości będą przedmiotem aukcji elektronicznej: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Przewiduje się ograniczenia co do przedstawionych wartości, wynikające z opisu przedmiotu zamówienia:</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t xml:space="preserve">Należy podać, które informacje zostaną udostępnione wykonawcom w trakcie aukcji elektronicznej oraz jaki będzie termin ich udostępnienia: </w:t>
      </w:r>
      <w:r w:rsidRPr="00831D52">
        <w:rPr>
          <w:rFonts w:ascii="Tahoma" w:eastAsia="Times New Roman" w:hAnsi="Tahoma" w:cs="Tahoma"/>
          <w:sz w:val="18"/>
          <w:szCs w:val="18"/>
          <w:lang w:eastAsia="pl-PL"/>
        </w:rPr>
        <w:br/>
        <w:t xml:space="preserve">Informacje dotyczące przebiegu aukcji elektronicznej: </w:t>
      </w:r>
      <w:r w:rsidRPr="00831D52">
        <w:rPr>
          <w:rFonts w:ascii="Tahoma" w:eastAsia="Times New Roman" w:hAnsi="Tahoma" w:cs="Tahoma"/>
          <w:sz w:val="18"/>
          <w:szCs w:val="18"/>
          <w:lang w:eastAsia="pl-PL"/>
        </w:rPr>
        <w:br/>
        <w:t xml:space="preserve">Jaki jest przewidziany sposób postępowania w toku aukcji elektronicznej i jakie będą warunki, na jakich wykonawcy będą mogli licytować (minimalne wysokości postąpień): </w:t>
      </w:r>
      <w:r w:rsidRPr="00831D52">
        <w:rPr>
          <w:rFonts w:ascii="Tahoma" w:eastAsia="Times New Roman" w:hAnsi="Tahoma" w:cs="Tahoma"/>
          <w:sz w:val="18"/>
          <w:szCs w:val="18"/>
          <w:lang w:eastAsia="pl-PL"/>
        </w:rPr>
        <w:br/>
        <w:t xml:space="preserve">Informacje dotyczące wykorzystywanego sprzętu elektronicznego, rozwiązań i specyfikacji technicznych w zakresie połączeń: </w:t>
      </w:r>
      <w:r w:rsidRPr="00831D52">
        <w:rPr>
          <w:rFonts w:ascii="Tahoma" w:eastAsia="Times New Roman" w:hAnsi="Tahoma" w:cs="Tahoma"/>
          <w:sz w:val="18"/>
          <w:szCs w:val="18"/>
          <w:lang w:eastAsia="pl-PL"/>
        </w:rPr>
        <w:br/>
      </w:r>
      <w:r w:rsidRPr="00831D52">
        <w:rPr>
          <w:rFonts w:ascii="Tahoma" w:eastAsia="Times New Roman" w:hAnsi="Tahoma" w:cs="Tahoma"/>
          <w:sz w:val="18"/>
          <w:szCs w:val="18"/>
          <w:lang w:eastAsia="pl-PL"/>
        </w:rPr>
        <w:lastRenderedPageBreak/>
        <w:t xml:space="preserve">Wymagania dotyczące rejestracji i identyfikacji wykonawców w aukcji elektronicznej: </w:t>
      </w:r>
      <w:r w:rsidRPr="00831D52">
        <w:rPr>
          <w:rFonts w:ascii="Tahoma" w:eastAsia="Times New Roman" w:hAnsi="Tahoma" w:cs="Tahoma"/>
          <w:sz w:val="18"/>
          <w:szCs w:val="18"/>
          <w:lang w:eastAsia="pl-PL"/>
        </w:rPr>
        <w:br/>
        <w:t xml:space="preserve">Informacje o liczbie etapów aukcji elektronicznej i czasie ich trwania: </w:t>
      </w:r>
    </w:p>
    <w:p w14:paraId="217F5CF8" w14:textId="056EC155"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Czas trwania: </w:t>
      </w:r>
      <w:r w:rsidRPr="00831D52">
        <w:rPr>
          <w:rFonts w:ascii="Tahoma" w:eastAsia="Times New Roman" w:hAnsi="Tahoma" w:cs="Tahoma"/>
          <w:sz w:val="18"/>
          <w:szCs w:val="18"/>
          <w:lang w:eastAsia="pl-PL"/>
        </w:rPr>
        <w:br/>
        <w:t xml:space="preserve">Czy wykonawcy, którzy nie złożyli nowych postąpień, zostaną zakwalifikowani do następnego etapu: </w:t>
      </w:r>
      <w:r w:rsidRPr="00831D52">
        <w:rPr>
          <w:rFonts w:ascii="Tahoma" w:eastAsia="Times New Roman" w:hAnsi="Tahoma" w:cs="Tahoma"/>
          <w:sz w:val="18"/>
          <w:szCs w:val="18"/>
          <w:lang w:eastAsia="pl-PL"/>
        </w:rPr>
        <w:br/>
        <w:t xml:space="preserve">Warunki zamknięcia aukcji elektronicznej: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IV.2) KRYTERIA OCENY OFERT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IV.2.1) Kryteria oceny ofert: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IV.2.2) Kryteria</w:t>
      </w:r>
      <w:r w:rsidRPr="00831D52">
        <w:rPr>
          <w:rFonts w:ascii="Tahoma" w:eastAsia="Times New Roman" w:hAnsi="Tahoma" w:cs="Tahoma"/>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5"/>
        <w:gridCol w:w="820"/>
      </w:tblGrid>
      <w:tr w:rsidR="00831D52" w:rsidRPr="00831D52" w14:paraId="1B5FBD56" w14:textId="77777777" w:rsidTr="00831D52">
        <w:tc>
          <w:tcPr>
            <w:tcW w:w="0" w:type="auto"/>
            <w:tcBorders>
              <w:top w:val="single" w:sz="6" w:space="0" w:color="000000"/>
              <w:left w:val="single" w:sz="6" w:space="0" w:color="000000"/>
              <w:bottom w:val="single" w:sz="6" w:space="0" w:color="000000"/>
              <w:right w:val="single" w:sz="6" w:space="0" w:color="000000"/>
            </w:tcBorders>
            <w:vAlign w:val="center"/>
            <w:hideMark/>
          </w:tcPr>
          <w:p w14:paraId="2E1E630C"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A8BBD"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Znaczenie</w:t>
            </w:r>
          </w:p>
        </w:tc>
      </w:tr>
      <w:tr w:rsidR="00831D52" w:rsidRPr="00831D52" w14:paraId="087A255D" w14:textId="77777777" w:rsidTr="00831D52">
        <w:tc>
          <w:tcPr>
            <w:tcW w:w="0" w:type="auto"/>
            <w:tcBorders>
              <w:top w:val="single" w:sz="6" w:space="0" w:color="000000"/>
              <w:left w:val="single" w:sz="6" w:space="0" w:color="000000"/>
              <w:bottom w:val="single" w:sz="6" w:space="0" w:color="000000"/>
              <w:right w:val="single" w:sz="6" w:space="0" w:color="000000"/>
            </w:tcBorders>
            <w:vAlign w:val="center"/>
            <w:hideMark/>
          </w:tcPr>
          <w:p w14:paraId="42EF4064"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62659"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60,00</w:t>
            </w:r>
          </w:p>
        </w:tc>
      </w:tr>
      <w:tr w:rsidR="00831D52" w:rsidRPr="00831D52" w14:paraId="76DA4049" w14:textId="77777777" w:rsidTr="00831D52">
        <w:tc>
          <w:tcPr>
            <w:tcW w:w="0" w:type="auto"/>
            <w:tcBorders>
              <w:top w:val="single" w:sz="6" w:space="0" w:color="000000"/>
              <w:left w:val="single" w:sz="6" w:space="0" w:color="000000"/>
              <w:bottom w:val="single" w:sz="6" w:space="0" w:color="000000"/>
              <w:right w:val="single" w:sz="6" w:space="0" w:color="000000"/>
            </w:tcBorders>
            <w:vAlign w:val="center"/>
            <w:hideMark/>
          </w:tcPr>
          <w:p w14:paraId="50F80C2B"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7ADFA"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40,00</w:t>
            </w:r>
          </w:p>
        </w:tc>
      </w:tr>
    </w:tbl>
    <w:p w14:paraId="2DE12303" w14:textId="68C74D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 xml:space="preserve">IV.2.3) Zastosowanie procedury, o której mowa w art. 24aa ust. 1 ustawy </w:t>
      </w:r>
      <w:proofErr w:type="spellStart"/>
      <w:r w:rsidRPr="00831D52">
        <w:rPr>
          <w:rFonts w:ascii="Tahoma" w:eastAsia="Times New Roman" w:hAnsi="Tahoma" w:cs="Tahoma"/>
          <w:b/>
          <w:bCs/>
          <w:sz w:val="18"/>
          <w:szCs w:val="18"/>
          <w:lang w:eastAsia="pl-PL"/>
        </w:rPr>
        <w:t>Pzp</w:t>
      </w:r>
      <w:proofErr w:type="spellEnd"/>
      <w:r w:rsidRPr="00831D52">
        <w:rPr>
          <w:rFonts w:ascii="Tahoma" w:eastAsia="Times New Roman" w:hAnsi="Tahoma" w:cs="Tahoma"/>
          <w:b/>
          <w:bCs/>
          <w:sz w:val="18"/>
          <w:szCs w:val="18"/>
          <w:lang w:eastAsia="pl-PL"/>
        </w:rPr>
        <w:t xml:space="preserve"> </w:t>
      </w:r>
      <w:r w:rsidRPr="00831D52">
        <w:rPr>
          <w:rFonts w:ascii="Tahoma" w:eastAsia="Times New Roman" w:hAnsi="Tahoma" w:cs="Tahoma"/>
          <w:sz w:val="18"/>
          <w:szCs w:val="18"/>
          <w:lang w:eastAsia="pl-PL"/>
        </w:rPr>
        <w:t xml:space="preserve">(przetarg nieograniczony) </w:t>
      </w:r>
      <w:r w:rsidRPr="00831D52">
        <w:rPr>
          <w:rFonts w:ascii="Tahoma" w:eastAsia="Times New Roman" w:hAnsi="Tahoma" w:cs="Tahoma"/>
          <w:sz w:val="18"/>
          <w:szCs w:val="18"/>
          <w:lang w:eastAsia="pl-PL"/>
        </w:rPr>
        <w:br/>
        <w:t xml:space="preserve">Tak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IV.3) Negocjacje z ogłoszeniem, dialog konkurencyjny, partnerstwo innowacyjne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IV.3.1) Informacje na temat negocjacji z ogłoszeniem</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t xml:space="preserve">Minimalne wymagania, które muszą spełniać wszystkie oferty: </w:t>
      </w:r>
      <w:r w:rsidRPr="00831D52">
        <w:rPr>
          <w:rFonts w:ascii="Tahoma" w:eastAsia="Times New Roman" w:hAnsi="Tahoma" w:cs="Tahoma"/>
          <w:sz w:val="18"/>
          <w:szCs w:val="18"/>
          <w:lang w:eastAsia="pl-PL"/>
        </w:rPr>
        <w:br/>
        <w:t xml:space="preserve">Przewidziane jest zastrzeżenie prawa do udzielenia zamówienia na podstawie ofert wstępnych bez przeprowadzenia negocjacji </w:t>
      </w:r>
      <w:r w:rsidRPr="00831D52">
        <w:rPr>
          <w:rFonts w:ascii="Tahoma" w:eastAsia="Times New Roman" w:hAnsi="Tahoma" w:cs="Tahoma"/>
          <w:sz w:val="18"/>
          <w:szCs w:val="18"/>
          <w:lang w:eastAsia="pl-PL"/>
        </w:rPr>
        <w:br/>
        <w:t xml:space="preserve">Przewidziany jest podział negocjacji na etapy w celu ograniczenia liczby ofert: </w:t>
      </w:r>
      <w:r w:rsidRPr="00831D52">
        <w:rPr>
          <w:rFonts w:ascii="Tahoma" w:eastAsia="Times New Roman" w:hAnsi="Tahoma" w:cs="Tahoma"/>
          <w:sz w:val="18"/>
          <w:szCs w:val="18"/>
          <w:lang w:eastAsia="pl-PL"/>
        </w:rPr>
        <w:br/>
        <w:t xml:space="preserve">Należy podać informacje na temat etapów negocjacji (w tym liczbę etapów): </w:t>
      </w:r>
      <w:r w:rsidRPr="00831D52">
        <w:rPr>
          <w:rFonts w:ascii="Tahoma" w:eastAsia="Times New Roman" w:hAnsi="Tahoma" w:cs="Tahoma"/>
          <w:sz w:val="18"/>
          <w:szCs w:val="18"/>
          <w:lang w:eastAsia="pl-PL"/>
        </w:rPr>
        <w:br/>
        <w:t xml:space="preserve">Informacje dodatkowe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IV.3.2) Informacje na temat dialogu konkurencyjnego</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t xml:space="preserve">Opis potrzeb i wymagań zamawiającego lub informacja o sposobie uzyskania tego opisu: </w:t>
      </w:r>
      <w:r w:rsidRPr="00831D52">
        <w:rPr>
          <w:rFonts w:ascii="Tahoma" w:eastAsia="Times New Roman" w:hAnsi="Tahoma" w:cs="Tahoma"/>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831D52">
        <w:rPr>
          <w:rFonts w:ascii="Tahoma" w:eastAsia="Times New Roman" w:hAnsi="Tahoma" w:cs="Tahoma"/>
          <w:sz w:val="18"/>
          <w:szCs w:val="18"/>
          <w:lang w:eastAsia="pl-PL"/>
        </w:rPr>
        <w:br/>
        <w:t xml:space="preserve">Wstępny harmonogram postępowania: </w:t>
      </w:r>
      <w:r w:rsidRPr="00831D52">
        <w:rPr>
          <w:rFonts w:ascii="Tahoma" w:eastAsia="Times New Roman" w:hAnsi="Tahoma" w:cs="Tahoma"/>
          <w:sz w:val="18"/>
          <w:szCs w:val="18"/>
          <w:lang w:eastAsia="pl-PL"/>
        </w:rPr>
        <w:br/>
        <w:t xml:space="preserve">Podział dialogu na etapy w celu ograniczenia liczby rozwiązań: </w:t>
      </w:r>
      <w:r w:rsidRPr="00831D52">
        <w:rPr>
          <w:rFonts w:ascii="Tahoma" w:eastAsia="Times New Roman" w:hAnsi="Tahoma" w:cs="Tahoma"/>
          <w:sz w:val="18"/>
          <w:szCs w:val="18"/>
          <w:lang w:eastAsia="pl-PL"/>
        </w:rPr>
        <w:br/>
        <w:t xml:space="preserve">Należy podać informacje na temat etapów dialogu: </w:t>
      </w:r>
      <w:r w:rsidRPr="00831D52">
        <w:rPr>
          <w:rFonts w:ascii="Tahoma" w:eastAsia="Times New Roman" w:hAnsi="Tahoma" w:cs="Tahoma"/>
          <w:sz w:val="18"/>
          <w:szCs w:val="18"/>
          <w:lang w:eastAsia="pl-PL"/>
        </w:rPr>
        <w:br/>
        <w:t xml:space="preserve">Informacje dodatkowe: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IV.3.3) Informacje na temat partnerstwa innowacyjnego</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t xml:space="preserve">Elementy opisu przedmiotu zamówienia definiujące minimalne wymagania, którym muszą odpowiadać wszystkie oferty: </w:t>
      </w:r>
      <w:r w:rsidRPr="00831D52">
        <w:rPr>
          <w:rFonts w:ascii="Tahoma" w:eastAsia="Times New Roman" w:hAnsi="Tahoma" w:cs="Tahoma"/>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831D52">
        <w:rPr>
          <w:rFonts w:ascii="Tahoma" w:eastAsia="Times New Roman" w:hAnsi="Tahoma" w:cs="Tahoma"/>
          <w:sz w:val="18"/>
          <w:szCs w:val="18"/>
          <w:lang w:eastAsia="pl-PL"/>
        </w:rPr>
        <w:br/>
        <w:t xml:space="preserve">Informacje dodatkowe: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IV.4) Licytacja elektroniczna </w:t>
      </w:r>
      <w:r w:rsidRPr="00831D52">
        <w:rPr>
          <w:rFonts w:ascii="Tahoma" w:eastAsia="Times New Roman" w:hAnsi="Tahoma" w:cs="Tahoma"/>
          <w:sz w:val="18"/>
          <w:szCs w:val="18"/>
          <w:lang w:eastAsia="pl-PL"/>
        </w:rPr>
        <w:br/>
        <w:t xml:space="preserve">Adres strony internetowej, na której będzie prowadzona licytacja elektroniczna: </w:t>
      </w:r>
    </w:p>
    <w:p w14:paraId="3108F28C"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Adres strony internetowej, na której jest dostępny opis przedmiotu zamówienia w licytacji elektronicznej: </w:t>
      </w:r>
    </w:p>
    <w:p w14:paraId="3F4DB123"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Wymagania dotyczące rejestracji i identyfikacji wykonawców w licytacji elektronicznej, w tym wymagania techniczne urządzeń informatycznych: </w:t>
      </w:r>
    </w:p>
    <w:p w14:paraId="2291621C"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Sposób postępowania w toku licytacji elektronicznej, w tym określenie minimalnych wysokości postąpień: </w:t>
      </w:r>
    </w:p>
    <w:p w14:paraId="3E6D9035"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Informacje o liczbie etapów licytacji elektronicznej i czasie ich trwania: </w:t>
      </w:r>
    </w:p>
    <w:p w14:paraId="0C421866" w14:textId="40F3AD8A"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Czas trwania: </w:t>
      </w:r>
      <w:r w:rsidRPr="00831D52">
        <w:rPr>
          <w:rFonts w:ascii="Tahoma" w:eastAsia="Times New Roman" w:hAnsi="Tahoma" w:cs="Tahoma"/>
          <w:sz w:val="18"/>
          <w:szCs w:val="18"/>
          <w:lang w:eastAsia="pl-PL"/>
        </w:rPr>
        <w:br/>
        <w:t xml:space="preserve">Wykonawcy, którzy nie złożyli nowych postąpień, zostaną zakwalifikowani do następnego etapu: </w:t>
      </w:r>
    </w:p>
    <w:p w14:paraId="5EAEBE0B"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Termin składania wniosków o dopuszczenie do udziału w licytacji elektronicznej: </w:t>
      </w:r>
      <w:r w:rsidRPr="00831D52">
        <w:rPr>
          <w:rFonts w:ascii="Tahoma" w:eastAsia="Times New Roman" w:hAnsi="Tahoma" w:cs="Tahoma"/>
          <w:sz w:val="18"/>
          <w:szCs w:val="18"/>
          <w:lang w:eastAsia="pl-PL"/>
        </w:rPr>
        <w:br/>
        <w:t xml:space="preserve">Data: godzina: </w:t>
      </w:r>
      <w:r w:rsidRPr="00831D52">
        <w:rPr>
          <w:rFonts w:ascii="Tahoma" w:eastAsia="Times New Roman" w:hAnsi="Tahoma" w:cs="Tahoma"/>
          <w:sz w:val="18"/>
          <w:szCs w:val="18"/>
          <w:lang w:eastAsia="pl-PL"/>
        </w:rPr>
        <w:br/>
        <w:t xml:space="preserve">Termin otwarcia licytacji elektronicznej: </w:t>
      </w:r>
    </w:p>
    <w:p w14:paraId="70BDA6A7" w14:textId="77777777"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Termin i warunki zamknięcia licytacji elektronicznej: </w:t>
      </w:r>
    </w:p>
    <w:p w14:paraId="36AF3BC5" w14:textId="5F5562C5"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Istotne dla stron postanowienia, które zostaną wprowadzone do treści zawieranej umowy w sprawie zamówienia publicznego, albo ogólne warunki umowy, albo wzór umowy: </w:t>
      </w:r>
    </w:p>
    <w:p w14:paraId="7B94CC01" w14:textId="69BAFF06"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Wymagania dotyczące zabezpieczenia należytego wykonania umowy: </w:t>
      </w:r>
    </w:p>
    <w:p w14:paraId="16634198" w14:textId="45D672C1"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sz w:val="18"/>
          <w:szCs w:val="18"/>
          <w:lang w:eastAsia="pl-PL"/>
        </w:rPr>
        <w:t xml:space="preserve">Informacje dodatkowe: </w:t>
      </w:r>
    </w:p>
    <w:p w14:paraId="78D8282D" w14:textId="6BD62EFC" w:rsidR="00831D52" w:rsidRPr="00831D52" w:rsidRDefault="00831D52" w:rsidP="00831D52">
      <w:pPr>
        <w:spacing w:after="0" w:line="240" w:lineRule="auto"/>
        <w:rPr>
          <w:rFonts w:ascii="Tahoma" w:eastAsia="Times New Roman" w:hAnsi="Tahoma" w:cs="Tahoma"/>
          <w:sz w:val="18"/>
          <w:szCs w:val="18"/>
          <w:lang w:eastAsia="pl-PL"/>
        </w:rPr>
      </w:pPr>
      <w:r w:rsidRPr="00831D52">
        <w:rPr>
          <w:rFonts w:ascii="Tahoma" w:eastAsia="Times New Roman" w:hAnsi="Tahoma" w:cs="Tahoma"/>
          <w:b/>
          <w:bCs/>
          <w:sz w:val="18"/>
          <w:szCs w:val="18"/>
          <w:lang w:eastAsia="pl-PL"/>
        </w:rPr>
        <w:t>IV.5) ZMIANA UMOWY</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Przewiduje się istotne zmiany postanowień zawartej umowy w stosunku do treści oferty, na podstawie której dokonano wyboru wykonawcy:</w:t>
      </w:r>
      <w:r w:rsidRPr="00831D52">
        <w:rPr>
          <w:rFonts w:ascii="Tahoma" w:eastAsia="Times New Roman" w:hAnsi="Tahoma" w:cs="Tahoma"/>
          <w:sz w:val="18"/>
          <w:szCs w:val="18"/>
          <w:lang w:eastAsia="pl-PL"/>
        </w:rPr>
        <w:t xml:space="preserve"> Tak </w:t>
      </w:r>
      <w:r w:rsidRPr="00831D52">
        <w:rPr>
          <w:rFonts w:ascii="Tahoma" w:eastAsia="Times New Roman" w:hAnsi="Tahoma" w:cs="Tahoma"/>
          <w:sz w:val="18"/>
          <w:szCs w:val="18"/>
          <w:lang w:eastAsia="pl-PL"/>
        </w:rPr>
        <w:br/>
        <w:t xml:space="preserve">Należy wskazać zakres, charakter zmian oraz warunki wprowadzenia zmian: </w:t>
      </w:r>
      <w:r w:rsidRPr="00831D52">
        <w:rPr>
          <w:rFonts w:ascii="Tahoma" w:eastAsia="Times New Roman" w:hAnsi="Tahoma" w:cs="Tahoma"/>
          <w:sz w:val="18"/>
          <w:szCs w:val="18"/>
          <w:lang w:eastAsia="pl-PL"/>
        </w:rPr>
        <w:br/>
        <w:t xml:space="preserve">§ 10 ZMIANY UMOWY 1. Strony umowy zastrzegają sobie prawo do wprowadzenia zmian umowy w formie aneksu, który dla swej skuteczności wymaga zachowania formy pisemnej. Zmiana może nastąpić w przypadkach określonych poniżej: 1) zmiany danych kontrahenta (nazwy, siedziby, nr ewidencyjnego NIP, REGON, formy prawnej itd.), 2) zmiany miejsca realizacji umowy czy umówionych terminów, 3) zamiana asortymentu na inny, np. na skutek wycofania starego i wprowadzenie nowego, o takich samych lub lepszych parametrach użytkowych (zgodnie z zapotrzebowaniem Zamawiającego i w cenie przetargowej) 4) Wykonawcę, któremu Zamawiający </w:t>
      </w:r>
      <w:r w:rsidRPr="00831D52">
        <w:rPr>
          <w:rFonts w:ascii="Tahoma" w:eastAsia="Times New Roman" w:hAnsi="Tahoma" w:cs="Tahoma"/>
          <w:sz w:val="18"/>
          <w:szCs w:val="18"/>
          <w:lang w:eastAsia="pl-PL"/>
        </w:rPr>
        <w:lastRenderedPageBreak/>
        <w:t xml:space="preserve">udzielił zamówienia, może zastąpić nowy Wykonawca: a) w wyniku połączenia, podziału, przekształcenia, upadłości, restrukturyzacji lub nabycia dotychczasowego Wykonawcy lub jego przedsiębiorstwa, o ile nowy Wykonawca spełnia warunki udziału w postepowaniu, nie zachodzą wobec niego podstawy wykluczenia oraz nie pociąga to za sobą innych istotnych zmian umowy, b) w wyniku przejęcia przez Zamawiającego zobowiązań Wykonawcy względem jego podwykonawców, 5) zmiany, niezależnie od ich wartości, nie są istotne w rozumieniu ust. 1e art. 144 ustawy PZP 6) łączna wartość zmian jest mniejsza niż kwoty określone w przepisach wydanych na podstawie art. 11 ust. 8 i jest mniejsza od 10% wartości zamówienia określonej pierwotnie w umowie w przypadku zamówień na usługi lub dostawy 7) zostały spełnione łącznie następujące warunki: a) konieczność zmiany umowy lub umowy ramowej spowodowana jest okolicznościami, których Zamawiający, działając z należytą starannością, nie mógł przewidzieć b) wartość zmiany nie przekracza 50% wartości zamówienia określonej pierwotnie w umowie lub umowie ramowej. 2. Strony dopuszczają możliwość zmiany czasu obowiązywania umowy poprzez: a) przedłużenie czasu obowiązywania umowy – w przypadku niezrealizowania w czasie trwania umowy szacunkowej wartości umowy brutto, określonej w § 4 ust. 1 - do czasu zrealizowania wartościowego pozostałej części kwoty przeznaczonej do zapłaty za wykonanie przedmiotu umowy, z zastrzeżeniem, że ceny jednostkowe, w przedłużonej umowie nie mogą się różnić od cen, określonych przez Wykonawcę w Formularzu cenowym do niniejszej umowy – załącznik nr 1, b) skrócenie czasu obowiązywania umowy - w przypadku wyczerpania szacunkowej wartości umowy brutto, określonej w § 4 ust. 1, przed terminem zakończenia umowy, określonym w § 3. 3. Strony dopuszczają możliwość zmiany cen w przypadku: a) 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 b) okresowych obniżek cen przedmiotu zamówienia – bez konieczności dokonywania zmiany umowy. Wykonawca każdorazowo zobowiązany jest do poinformowania Zamawiającego o powyższym drogą pisemną lub e-mailem, c) zmian wskaźnika GUS, nie wcześniej niż przed upływem 12 miesięcy od daty obowiązywania umowy, nie częściej jednak niż 1 raz na półrocze, w przypadku gdy wskaźnik ten ulegnie zmianie o minimum 5% - po zaakceptowaniu proponowanej zmiany umowy w aneksie sporządzonym przez Wykonawcę. Cena może ulec zmianie maksymalnie do wysokości zmienionego wskaźnika. 4. Ponadto, Zamawiający dopuszcza możliwość waloryzacji wynagrodzenia umownego, w razie zmiany: a) wysokości minimalnego wynagrodzenia za pracę albo wysokości minimalnej stawki godzinowej ustalonych na podstawie przepisów ustawy z dnia 10 października 2002 r. o minimalnym wynagrodzeniu za pracę, b) zasad podlegania ubezpieczeniom społecznym lub ubezpieczeniu zdrowotnemu lub wysokości stawki składki na ubezpieczenie społeczne lub zdrowotne, c) zasad gromadzenia i wysokości wpłat do pracowniczych planów kapitałowych, o których mowa w ustawie z dnia 4 października 2018 r. o pracowniczych planach kapitałowych - jeżeli zmiany te będą miały wpływ na koszty wykonania przedmiotu umowy przez Wykonawcę, 5. Zamawiający dopuszcza możliwość ograniczenia asortymentu objętego przedmiotem umowy o pozycje, w przypadku których zakończona została produkcja (oficjalne pismo producenta o zakończonej produkcji) oraz brak jest równoważnika.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IV.6) INFORMACJE ADMINISTRACYJNE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IV.6.1) Sposób udostępniania informacji o charakterze poufnym </w:t>
      </w:r>
      <w:r w:rsidRPr="00831D52">
        <w:rPr>
          <w:rFonts w:ascii="Tahoma" w:eastAsia="Times New Roman" w:hAnsi="Tahoma" w:cs="Tahoma"/>
          <w:i/>
          <w:iCs/>
          <w:sz w:val="18"/>
          <w:szCs w:val="18"/>
          <w:lang w:eastAsia="pl-PL"/>
        </w:rPr>
        <w:t xml:space="preserve">(jeżeli dotyczy):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Środki służące ochronie informacji o charakterze poufnym</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IV.6.2) Termin składania ofert lub wniosków o dopuszczenie do udziału w postępowaniu: </w:t>
      </w:r>
      <w:r w:rsidRPr="00831D52">
        <w:rPr>
          <w:rFonts w:ascii="Tahoma" w:eastAsia="Times New Roman" w:hAnsi="Tahoma" w:cs="Tahoma"/>
          <w:sz w:val="18"/>
          <w:szCs w:val="18"/>
          <w:lang w:eastAsia="pl-PL"/>
        </w:rPr>
        <w:br/>
        <w:t xml:space="preserve">Data: 2019-04-03, godzina: 12:00, </w:t>
      </w:r>
      <w:r w:rsidRPr="00831D52">
        <w:rPr>
          <w:rFonts w:ascii="Tahoma" w:eastAsia="Times New Roman" w:hAnsi="Tahoma" w:cs="Tahoma"/>
          <w:sz w:val="18"/>
          <w:szCs w:val="18"/>
          <w:lang w:eastAsia="pl-PL"/>
        </w:rPr>
        <w:br/>
        <w:t xml:space="preserve">Skrócenie terminu składania wniosków, ze względu na pilną potrzebę udzielenia zamówienia (przetarg nieograniczony, przetarg ograniczony, negocjacje z ogłoszeniem): </w:t>
      </w:r>
      <w:r w:rsidRPr="00831D52">
        <w:rPr>
          <w:rFonts w:ascii="Tahoma" w:eastAsia="Times New Roman" w:hAnsi="Tahoma" w:cs="Tahoma"/>
          <w:sz w:val="18"/>
          <w:szCs w:val="18"/>
          <w:lang w:eastAsia="pl-PL"/>
        </w:rPr>
        <w:br/>
        <w:t xml:space="preserve">Wskazać powody: </w:t>
      </w:r>
      <w:r w:rsidRPr="00831D52">
        <w:rPr>
          <w:rFonts w:ascii="Tahoma" w:eastAsia="Times New Roman" w:hAnsi="Tahoma" w:cs="Tahoma"/>
          <w:sz w:val="18"/>
          <w:szCs w:val="18"/>
          <w:lang w:eastAsia="pl-PL"/>
        </w:rPr>
        <w:br/>
        <w:t xml:space="preserve">Język lub języki, w jakich mogą być sporządzane oferty lub wnioski o dopuszczenie do udziału w postępowaniu </w:t>
      </w:r>
      <w:r w:rsidRPr="00831D52">
        <w:rPr>
          <w:rFonts w:ascii="Tahoma" w:eastAsia="Times New Roman" w:hAnsi="Tahoma" w:cs="Tahoma"/>
          <w:sz w:val="18"/>
          <w:szCs w:val="18"/>
          <w:lang w:eastAsia="pl-PL"/>
        </w:rPr>
        <w:br/>
        <w:t xml:space="preserve">&gt; polski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 xml:space="preserve">IV.6.3) Termin związania ofertą: </w:t>
      </w:r>
      <w:r w:rsidRPr="00831D52">
        <w:rPr>
          <w:rFonts w:ascii="Tahoma" w:eastAsia="Times New Roman" w:hAnsi="Tahoma" w:cs="Tahoma"/>
          <w:sz w:val="18"/>
          <w:szCs w:val="18"/>
          <w:lang w:eastAsia="pl-PL"/>
        </w:rPr>
        <w:t xml:space="preserve">do: okres w dniach: 30 (od ostatecznego terminu składania ofert)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31D52">
        <w:rPr>
          <w:rFonts w:ascii="Tahoma" w:eastAsia="Times New Roman" w:hAnsi="Tahoma" w:cs="Tahoma"/>
          <w:sz w:val="18"/>
          <w:szCs w:val="18"/>
          <w:lang w:eastAsia="pl-PL"/>
        </w:rPr>
        <w:t xml:space="preserve"> Nie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31D52">
        <w:rPr>
          <w:rFonts w:ascii="Tahoma" w:eastAsia="Times New Roman" w:hAnsi="Tahoma" w:cs="Tahoma"/>
          <w:sz w:val="18"/>
          <w:szCs w:val="18"/>
          <w:lang w:eastAsia="pl-PL"/>
        </w:rPr>
        <w:t xml:space="preserve"> Nie </w:t>
      </w:r>
      <w:r w:rsidRPr="00831D52">
        <w:rPr>
          <w:rFonts w:ascii="Tahoma" w:eastAsia="Times New Roman" w:hAnsi="Tahoma" w:cs="Tahoma"/>
          <w:sz w:val="18"/>
          <w:szCs w:val="18"/>
          <w:lang w:eastAsia="pl-PL"/>
        </w:rPr>
        <w:br/>
      </w:r>
      <w:r w:rsidRPr="00831D52">
        <w:rPr>
          <w:rFonts w:ascii="Tahoma" w:eastAsia="Times New Roman" w:hAnsi="Tahoma" w:cs="Tahoma"/>
          <w:b/>
          <w:bCs/>
          <w:sz w:val="18"/>
          <w:szCs w:val="18"/>
          <w:lang w:eastAsia="pl-PL"/>
        </w:rPr>
        <w:t>IV.6.6) Informacje dodatkowe:</w:t>
      </w:r>
      <w:r w:rsidRPr="00831D52">
        <w:rPr>
          <w:rFonts w:ascii="Tahoma" w:eastAsia="Times New Roman" w:hAnsi="Tahoma" w:cs="Tahoma"/>
          <w:sz w:val="18"/>
          <w:szCs w:val="18"/>
          <w:lang w:eastAsia="pl-PL"/>
        </w:rPr>
        <w:t xml:space="preserve"> </w:t>
      </w:r>
      <w:r w:rsidRPr="00831D52">
        <w:rPr>
          <w:rFonts w:ascii="Tahoma" w:eastAsia="Times New Roman" w:hAnsi="Tahoma" w:cs="Tahoma"/>
          <w:sz w:val="18"/>
          <w:szCs w:val="18"/>
          <w:lang w:eastAsia="pl-PL"/>
        </w:rPr>
        <w:br/>
      </w:r>
    </w:p>
    <w:p w14:paraId="178A3CE3" w14:textId="77777777" w:rsidR="00831D52" w:rsidRPr="00831D52" w:rsidRDefault="00831D52" w:rsidP="00831D52">
      <w:pPr>
        <w:spacing w:after="0" w:line="240" w:lineRule="auto"/>
        <w:jc w:val="center"/>
        <w:rPr>
          <w:rFonts w:ascii="Tahoma" w:eastAsia="Times New Roman" w:hAnsi="Tahoma" w:cs="Tahoma"/>
          <w:sz w:val="18"/>
          <w:szCs w:val="18"/>
          <w:lang w:eastAsia="pl-PL"/>
        </w:rPr>
      </w:pPr>
      <w:r w:rsidRPr="00831D52">
        <w:rPr>
          <w:rFonts w:ascii="Tahoma" w:eastAsia="Times New Roman" w:hAnsi="Tahoma" w:cs="Tahoma"/>
          <w:sz w:val="18"/>
          <w:szCs w:val="18"/>
          <w:u w:val="single"/>
          <w:lang w:eastAsia="pl-PL"/>
        </w:rPr>
        <w:t xml:space="preserve">ZAŁĄCZNIK I - INFORMACJE DOTYCZĄCE OFERT CZĘŚCIOWYCH </w:t>
      </w:r>
    </w:p>
    <w:p w14:paraId="2D4E91BB" w14:textId="77777777" w:rsidR="00831D52" w:rsidRPr="00831D52" w:rsidRDefault="00831D52" w:rsidP="00831D52">
      <w:pPr>
        <w:spacing w:after="0" w:line="240" w:lineRule="auto"/>
        <w:rPr>
          <w:rFonts w:ascii="Tahoma" w:eastAsia="Times New Roman" w:hAnsi="Tahoma" w:cs="Tahoma"/>
          <w:sz w:val="18"/>
          <w:szCs w:val="18"/>
          <w:lang w:eastAsia="pl-PL"/>
        </w:rPr>
      </w:pPr>
    </w:p>
    <w:p w14:paraId="3A396E6D" w14:textId="77777777" w:rsidR="00831D52" w:rsidRPr="00831D52" w:rsidRDefault="00831D52" w:rsidP="00831D52">
      <w:pPr>
        <w:spacing w:after="0" w:line="240" w:lineRule="auto"/>
        <w:rPr>
          <w:rFonts w:ascii="Tahoma" w:eastAsia="Times New Roman" w:hAnsi="Tahoma" w:cs="Tahoma"/>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31D52" w:rsidRPr="00831D52" w14:paraId="603F2DFA" w14:textId="77777777" w:rsidTr="00831D52">
        <w:trPr>
          <w:tblCellSpacing w:w="15" w:type="dxa"/>
        </w:trPr>
        <w:tc>
          <w:tcPr>
            <w:tcW w:w="0" w:type="auto"/>
            <w:vAlign w:val="center"/>
            <w:hideMark/>
          </w:tcPr>
          <w:p w14:paraId="06BEC95A" w14:textId="77777777" w:rsidR="00831D52" w:rsidRPr="00831D52" w:rsidRDefault="00831D52" w:rsidP="00831D52">
            <w:pPr>
              <w:spacing w:after="240" w:line="240" w:lineRule="auto"/>
              <w:rPr>
                <w:rFonts w:ascii="Tahoma" w:eastAsia="Times New Roman" w:hAnsi="Tahoma" w:cs="Tahoma"/>
                <w:sz w:val="18"/>
                <w:szCs w:val="18"/>
                <w:lang w:eastAsia="pl-PL"/>
              </w:rPr>
            </w:pPr>
            <w:bookmarkStart w:id="0" w:name="_GoBack"/>
            <w:bookmarkEnd w:id="0"/>
          </w:p>
        </w:tc>
      </w:tr>
    </w:tbl>
    <w:p w14:paraId="38865D7F" w14:textId="415FA3FC" w:rsidR="00A24F01" w:rsidRPr="00831D52" w:rsidRDefault="00A24F01" w:rsidP="00831D52">
      <w:pPr>
        <w:rPr>
          <w:rFonts w:ascii="Tahoma" w:hAnsi="Tahoma" w:cs="Tahoma"/>
          <w:sz w:val="18"/>
          <w:szCs w:val="18"/>
        </w:rPr>
      </w:pPr>
    </w:p>
    <w:sectPr w:rsidR="00A24F01" w:rsidRPr="00831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4F"/>
    <w:rsid w:val="00831D52"/>
    <w:rsid w:val="00A24F01"/>
    <w:rsid w:val="00BD2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642C"/>
  <w15:chartTrackingRefBased/>
  <w15:docId w15:val="{92F73F4A-4835-4A5F-89D4-DB968315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6784">
      <w:bodyDiv w:val="1"/>
      <w:marLeft w:val="0"/>
      <w:marRight w:val="0"/>
      <w:marTop w:val="0"/>
      <w:marBottom w:val="0"/>
      <w:divBdr>
        <w:top w:val="none" w:sz="0" w:space="0" w:color="auto"/>
        <w:left w:val="none" w:sz="0" w:space="0" w:color="auto"/>
        <w:bottom w:val="none" w:sz="0" w:space="0" w:color="auto"/>
        <w:right w:val="none" w:sz="0" w:space="0" w:color="auto"/>
      </w:divBdr>
      <w:divsChild>
        <w:div w:id="469397281">
          <w:marLeft w:val="0"/>
          <w:marRight w:val="0"/>
          <w:marTop w:val="0"/>
          <w:marBottom w:val="0"/>
          <w:divBdr>
            <w:top w:val="none" w:sz="0" w:space="0" w:color="auto"/>
            <w:left w:val="none" w:sz="0" w:space="0" w:color="auto"/>
            <w:bottom w:val="none" w:sz="0" w:space="0" w:color="auto"/>
            <w:right w:val="none" w:sz="0" w:space="0" w:color="auto"/>
          </w:divBdr>
          <w:divsChild>
            <w:div w:id="1753311355">
              <w:marLeft w:val="0"/>
              <w:marRight w:val="0"/>
              <w:marTop w:val="0"/>
              <w:marBottom w:val="0"/>
              <w:divBdr>
                <w:top w:val="none" w:sz="0" w:space="0" w:color="auto"/>
                <w:left w:val="none" w:sz="0" w:space="0" w:color="auto"/>
                <w:bottom w:val="none" w:sz="0" w:space="0" w:color="auto"/>
                <w:right w:val="none" w:sz="0" w:space="0" w:color="auto"/>
              </w:divBdr>
            </w:div>
            <w:div w:id="1571383401">
              <w:marLeft w:val="0"/>
              <w:marRight w:val="0"/>
              <w:marTop w:val="0"/>
              <w:marBottom w:val="0"/>
              <w:divBdr>
                <w:top w:val="none" w:sz="0" w:space="0" w:color="auto"/>
                <w:left w:val="none" w:sz="0" w:space="0" w:color="auto"/>
                <w:bottom w:val="none" w:sz="0" w:space="0" w:color="auto"/>
                <w:right w:val="none" w:sz="0" w:space="0" w:color="auto"/>
              </w:divBdr>
            </w:div>
            <w:div w:id="113796068">
              <w:marLeft w:val="0"/>
              <w:marRight w:val="0"/>
              <w:marTop w:val="0"/>
              <w:marBottom w:val="0"/>
              <w:divBdr>
                <w:top w:val="none" w:sz="0" w:space="0" w:color="auto"/>
                <w:left w:val="none" w:sz="0" w:space="0" w:color="auto"/>
                <w:bottom w:val="none" w:sz="0" w:space="0" w:color="auto"/>
                <w:right w:val="none" w:sz="0" w:space="0" w:color="auto"/>
              </w:divBdr>
              <w:divsChild>
                <w:div w:id="569191184">
                  <w:marLeft w:val="0"/>
                  <w:marRight w:val="0"/>
                  <w:marTop w:val="0"/>
                  <w:marBottom w:val="0"/>
                  <w:divBdr>
                    <w:top w:val="none" w:sz="0" w:space="0" w:color="auto"/>
                    <w:left w:val="none" w:sz="0" w:space="0" w:color="auto"/>
                    <w:bottom w:val="none" w:sz="0" w:space="0" w:color="auto"/>
                    <w:right w:val="none" w:sz="0" w:space="0" w:color="auto"/>
                  </w:divBdr>
                </w:div>
              </w:divsChild>
            </w:div>
            <w:div w:id="2114593939">
              <w:marLeft w:val="0"/>
              <w:marRight w:val="0"/>
              <w:marTop w:val="0"/>
              <w:marBottom w:val="0"/>
              <w:divBdr>
                <w:top w:val="none" w:sz="0" w:space="0" w:color="auto"/>
                <w:left w:val="none" w:sz="0" w:space="0" w:color="auto"/>
                <w:bottom w:val="none" w:sz="0" w:space="0" w:color="auto"/>
                <w:right w:val="none" w:sz="0" w:space="0" w:color="auto"/>
              </w:divBdr>
              <w:divsChild>
                <w:div w:id="1224633241">
                  <w:marLeft w:val="0"/>
                  <w:marRight w:val="0"/>
                  <w:marTop w:val="0"/>
                  <w:marBottom w:val="0"/>
                  <w:divBdr>
                    <w:top w:val="none" w:sz="0" w:space="0" w:color="auto"/>
                    <w:left w:val="none" w:sz="0" w:space="0" w:color="auto"/>
                    <w:bottom w:val="none" w:sz="0" w:space="0" w:color="auto"/>
                    <w:right w:val="none" w:sz="0" w:space="0" w:color="auto"/>
                  </w:divBdr>
                </w:div>
              </w:divsChild>
            </w:div>
            <w:div w:id="1639264640">
              <w:marLeft w:val="0"/>
              <w:marRight w:val="0"/>
              <w:marTop w:val="0"/>
              <w:marBottom w:val="0"/>
              <w:divBdr>
                <w:top w:val="none" w:sz="0" w:space="0" w:color="auto"/>
                <w:left w:val="none" w:sz="0" w:space="0" w:color="auto"/>
                <w:bottom w:val="none" w:sz="0" w:space="0" w:color="auto"/>
                <w:right w:val="none" w:sz="0" w:space="0" w:color="auto"/>
              </w:divBdr>
              <w:divsChild>
                <w:div w:id="511264071">
                  <w:marLeft w:val="0"/>
                  <w:marRight w:val="0"/>
                  <w:marTop w:val="0"/>
                  <w:marBottom w:val="0"/>
                  <w:divBdr>
                    <w:top w:val="none" w:sz="0" w:space="0" w:color="auto"/>
                    <w:left w:val="none" w:sz="0" w:space="0" w:color="auto"/>
                    <w:bottom w:val="none" w:sz="0" w:space="0" w:color="auto"/>
                    <w:right w:val="none" w:sz="0" w:space="0" w:color="auto"/>
                  </w:divBdr>
                </w:div>
                <w:div w:id="1633166966">
                  <w:marLeft w:val="0"/>
                  <w:marRight w:val="0"/>
                  <w:marTop w:val="0"/>
                  <w:marBottom w:val="0"/>
                  <w:divBdr>
                    <w:top w:val="none" w:sz="0" w:space="0" w:color="auto"/>
                    <w:left w:val="none" w:sz="0" w:space="0" w:color="auto"/>
                    <w:bottom w:val="none" w:sz="0" w:space="0" w:color="auto"/>
                    <w:right w:val="none" w:sz="0" w:space="0" w:color="auto"/>
                  </w:divBdr>
                </w:div>
                <w:div w:id="423306279">
                  <w:marLeft w:val="0"/>
                  <w:marRight w:val="0"/>
                  <w:marTop w:val="0"/>
                  <w:marBottom w:val="0"/>
                  <w:divBdr>
                    <w:top w:val="none" w:sz="0" w:space="0" w:color="auto"/>
                    <w:left w:val="none" w:sz="0" w:space="0" w:color="auto"/>
                    <w:bottom w:val="none" w:sz="0" w:space="0" w:color="auto"/>
                    <w:right w:val="none" w:sz="0" w:space="0" w:color="auto"/>
                  </w:divBdr>
                </w:div>
                <w:div w:id="1875147724">
                  <w:marLeft w:val="0"/>
                  <w:marRight w:val="0"/>
                  <w:marTop w:val="0"/>
                  <w:marBottom w:val="0"/>
                  <w:divBdr>
                    <w:top w:val="none" w:sz="0" w:space="0" w:color="auto"/>
                    <w:left w:val="none" w:sz="0" w:space="0" w:color="auto"/>
                    <w:bottom w:val="none" w:sz="0" w:space="0" w:color="auto"/>
                    <w:right w:val="none" w:sz="0" w:space="0" w:color="auto"/>
                  </w:divBdr>
                </w:div>
              </w:divsChild>
            </w:div>
            <w:div w:id="318310514">
              <w:marLeft w:val="0"/>
              <w:marRight w:val="0"/>
              <w:marTop w:val="0"/>
              <w:marBottom w:val="0"/>
              <w:divBdr>
                <w:top w:val="none" w:sz="0" w:space="0" w:color="auto"/>
                <w:left w:val="none" w:sz="0" w:space="0" w:color="auto"/>
                <w:bottom w:val="none" w:sz="0" w:space="0" w:color="auto"/>
                <w:right w:val="none" w:sz="0" w:space="0" w:color="auto"/>
              </w:divBdr>
              <w:divsChild>
                <w:div w:id="123544342">
                  <w:marLeft w:val="0"/>
                  <w:marRight w:val="0"/>
                  <w:marTop w:val="0"/>
                  <w:marBottom w:val="0"/>
                  <w:divBdr>
                    <w:top w:val="none" w:sz="0" w:space="0" w:color="auto"/>
                    <w:left w:val="none" w:sz="0" w:space="0" w:color="auto"/>
                    <w:bottom w:val="none" w:sz="0" w:space="0" w:color="auto"/>
                    <w:right w:val="none" w:sz="0" w:space="0" w:color="auto"/>
                  </w:divBdr>
                </w:div>
                <w:div w:id="60956237">
                  <w:marLeft w:val="0"/>
                  <w:marRight w:val="0"/>
                  <w:marTop w:val="0"/>
                  <w:marBottom w:val="0"/>
                  <w:divBdr>
                    <w:top w:val="none" w:sz="0" w:space="0" w:color="auto"/>
                    <w:left w:val="none" w:sz="0" w:space="0" w:color="auto"/>
                    <w:bottom w:val="none" w:sz="0" w:space="0" w:color="auto"/>
                    <w:right w:val="none" w:sz="0" w:space="0" w:color="auto"/>
                  </w:divBdr>
                </w:div>
                <w:div w:id="30232851">
                  <w:marLeft w:val="0"/>
                  <w:marRight w:val="0"/>
                  <w:marTop w:val="0"/>
                  <w:marBottom w:val="0"/>
                  <w:divBdr>
                    <w:top w:val="none" w:sz="0" w:space="0" w:color="auto"/>
                    <w:left w:val="none" w:sz="0" w:space="0" w:color="auto"/>
                    <w:bottom w:val="none" w:sz="0" w:space="0" w:color="auto"/>
                    <w:right w:val="none" w:sz="0" w:space="0" w:color="auto"/>
                  </w:divBdr>
                </w:div>
                <w:div w:id="1850680048">
                  <w:marLeft w:val="0"/>
                  <w:marRight w:val="0"/>
                  <w:marTop w:val="0"/>
                  <w:marBottom w:val="0"/>
                  <w:divBdr>
                    <w:top w:val="none" w:sz="0" w:space="0" w:color="auto"/>
                    <w:left w:val="none" w:sz="0" w:space="0" w:color="auto"/>
                    <w:bottom w:val="none" w:sz="0" w:space="0" w:color="auto"/>
                    <w:right w:val="none" w:sz="0" w:space="0" w:color="auto"/>
                  </w:divBdr>
                </w:div>
                <w:div w:id="1646547015">
                  <w:marLeft w:val="0"/>
                  <w:marRight w:val="0"/>
                  <w:marTop w:val="0"/>
                  <w:marBottom w:val="0"/>
                  <w:divBdr>
                    <w:top w:val="none" w:sz="0" w:space="0" w:color="auto"/>
                    <w:left w:val="none" w:sz="0" w:space="0" w:color="auto"/>
                    <w:bottom w:val="none" w:sz="0" w:space="0" w:color="auto"/>
                    <w:right w:val="none" w:sz="0" w:space="0" w:color="auto"/>
                  </w:divBdr>
                </w:div>
                <w:div w:id="1563756769">
                  <w:marLeft w:val="0"/>
                  <w:marRight w:val="0"/>
                  <w:marTop w:val="0"/>
                  <w:marBottom w:val="0"/>
                  <w:divBdr>
                    <w:top w:val="none" w:sz="0" w:space="0" w:color="auto"/>
                    <w:left w:val="none" w:sz="0" w:space="0" w:color="auto"/>
                    <w:bottom w:val="none" w:sz="0" w:space="0" w:color="auto"/>
                    <w:right w:val="none" w:sz="0" w:space="0" w:color="auto"/>
                  </w:divBdr>
                </w:div>
                <w:div w:id="1023438125">
                  <w:marLeft w:val="0"/>
                  <w:marRight w:val="0"/>
                  <w:marTop w:val="0"/>
                  <w:marBottom w:val="0"/>
                  <w:divBdr>
                    <w:top w:val="none" w:sz="0" w:space="0" w:color="auto"/>
                    <w:left w:val="none" w:sz="0" w:space="0" w:color="auto"/>
                    <w:bottom w:val="none" w:sz="0" w:space="0" w:color="auto"/>
                    <w:right w:val="none" w:sz="0" w:space="0" w:color="auto"/>
                  </w:divBdr>
                </w:div>
              </w:divsChild>
            </w:div>
            <w:div w:id="319042519">
              <w:marLeft w:val="0"/>
              <w:marRight w:val="0"/>
              <w:marTop w:val="0"/>
              <w:marBottom w:val="0"/>
              <w:divBdr>
                <w:top w:val="none" w:sz="0" w:space="0" w:color="auto"/>
                <w:left w:val="none" w:sz="0" w:space="0" w:color="auto"/>
                <w:bottom w:val="none" w:sz="0" w:space="0" w:color="auto"/>
                <w:right w:val="none" w:sz="0" w:space="0" w:color="auto"/>
              </w:divBdr>
              <w:divsChild>
                <w:div w:id="47650108">
                  <w:marLeft w:val="0"/>
                  <w:marRight w:val="0"/>
                  <w:marTop w:val="0"/>
                  <w:marBottom w:val="0"/>
                  <w:divBdr>
                    <w:top w:val="none" w:sz="0" w:space="0" w:color="auto"/>
                    <w:left w:val="none" w:sz="0" w:space="0" w:color="auto"/>
                    <w:bottom w:val="none" w:sz="0" w:space="0" w:color="auto"/>
                    <w:right w:val="none" w:sz="0" w:space="0" w:color="auto"/>
                  </w:divBdr>
                </w:div>
                <w:div w:id="477917741">
                  <w:marLeft w:val="0"/>
                  <w:marRight w:val="0"/>
                  <w:marTop w:val="0"/>
                  <w:marBottom w:val="0"/>
                  <w:divBdr>
                    <w:top w:val="none" w:sz="0" w:space="0" w:color="auto"/>
                    <w:left w:val="none" w:sz="0" w:space="0" w:color="auto"/>
                    <w:bottom w:val="none" w:sz="0" w:space="0" w:color="auto"/>
                    <w:right w:val="none" w:sz="0" w:space="0" w:color="auto"/>
                  </w:divBdr>
                </w:div>
              </w:divsChild>
            </w:div>
            <w:div w:id="1762950448">
              <w:marLeft w:val="0"/>
              <w:marRight w:val="0"/>
              <w:marTop w:val="0"/>
              <w:marBottom w:val="0"/>
              <w:divBdr>
                <w:top w:val="none" w:sz="0" w:space="0" w:color="auto"/>
                <w:left w:val="none" w:sz="0" w:space="0" w:color="auto"/>
                <w:bottom w:val="none" w:sz="0" w:space="0" w:color="auto"/>
                <w:right w:val="none" w:sz="0" w:space="0" w:color="auto"/>
              </w:divBdr>
              <w:divsChild>
                <w:div w:id="1759718045">
                  <w:marLeft w:val="0"/>
                  <w:marRight w:val="0"/>
                  <w:marTop w:val="0"/>
                  <w:marBottom w:val="0"/>
                  <w:divBdr>
                    <w:top w:val="none" w:sz="0" w:space="0" w:color="auto"/>
                    <w:left w:val="none" w:sz="0" w:space="0" w:color="auto"/>
                    <w:bottom w:val="none" w:sz="0" w:space="0" w:color="auto"/>
                    <w:right w:val="none" w:sz="0" w:space="0" w:color="auto"/>
                  </w:divBdr>
                </w:div>
                <w:div w:id="1834027116">
                  <w:marLeft w:val="0"/>
                  <w:marRight w:val="0"/>
                  <w:marTop w:val="0"/>
                  <w:marBottom w:val="0"/>
                  <w:divBdr>
                    <w:top w:val="none" w:sz="0" w:space="0" w:color="auto"/>
                    <w:left w:val="none" w:sz="0" w:space="0" w:color="auto"/>
                    <w:bottom w:val="none" w:sz="0" w:space="0" w:color="auto"/>
                    <w:right w:val="none" w:sz="0" w:space="0" w:color="auto"/>
                  </w:divBdr>
                </w:div>
                <w:div w:id="849298440">
                  <w:marLeft w:val="0"/>
                  <w:marRight w:val="0"/>
                  <w:marTop w:val="0"/>
                  <w:marBottom w:val="0"/>
                  <w:divBdr>
                    <w:top w:val="none" w:sz="0" w:space="0" w:color="auto"/>
                    <w:left w:val="none" w:sz="0" w:space="0" w:color="auto"/>
                    <w:bottom w:val="none" w:sz="0" w:space="0" w:color="auto"/>
                    <w:right w:val="none" w:sz="0" w:space="0" w:color="auto"/>
                  </w:divBdr>
                </w:div>
                <w:div w:id="21787361">
                  <w:marLeft w:val="0"/>
                  <w:marRight w:val="0"/>
                  <w:marTop w:val="0"/>
                  <w:marBottom w:val="0"/>
                  <w:divBdr>
                    <w:top w:val="none" w:sz="0" w:space="0" w:color="auto"/>
                    <w:left w:val="none" w:sz="0" w:space="0" w:color="auto"/>
                    <w:bottom w:val="none" w:sz="0" w:space="0" w:color="auto"/>
                    <w:right w:val="none" w:sz="0" w:space="0" w:color="auto"/>
                  </w:divBdr>
                </w:div>
                <w:div w:id="1509829330">
                  <w:marLeft w:val="0"/>
                  <w:marRight w:val="0"/>
                  <w:marTop w:val="0"/>
                  <w:marBottom w:val="0"/>
                  <w:divBdr>
                    <w:top w:val="none" w:sz="0" w:space="0" w:color="auto"/>
                    <w:left w:val="none" w:sz="0" w:space="0" w:color="auto"/>
                    <w:bottom w:val="none" w:sz="0" w:space="0" w:color="auto"/>
                    <w:right w:val="none" w:sz="0" w:space="0" w:color="auto"/>
                  </w:divBdr>
                </w:div>
                <w:div w:id="1081218279">
                  <w:marLeft w:val="0"/>
                  <w:marRight w:val="0"/>
                  <w:marTop w:val="0"/>
                  <w:marBottom w:val="0"/>
                  <w:divBdr>
                    <w:top w:val="none" w:sz="0" w:space="0" w:color="auto"/>
                    <w:left w:val="none" w:sz="0" w:space="0" w:color="auto"/>
                    <w:bottom w:val="none" w:sz="0" w:space="0" w:color="auto"/>
                    <w:right w:val="none" w:sz="0" w:space="0" w:color="auto"/>
                  </w:divBdr>
                </w:div>
                <w:div w:id="1740983824">
                  <w:marLeft w:val="0"/>
                  <w:marRight w:val="0"/>
                  <w:marTop w:val="0"/>
                  <w:marBottom w:val="0"/>
                  <w:divBdr>
                    <w:top w:val="none" w:sz="0" w:space="0" w:color="auto"/>
                    <w:left w:val="none" w:sz="0" w:space="0" w:color="auto"/>
                    <w:bottom w:val="none" w:sz="0" w:space="0" w:color="auto"/>
                    <w:right w:val="none" w:sz="0" w:space="0" w:color="auto"/>
                  </w:divBdr>
                </w:div>
              </w:divsChild>
            </w:div>
            <w:div w:id="376590570">
              <w:marLeft w:val="0"/>
              <w:marRight w:val="0"/>
              <w:marTop w:val="0"/>
              <w:marBottom w:val="0"/>
              <w:divBdr>
                <w:top w:val="none" w:sz="0" w:space="0" w:color="auto"/>
                <w:left w:val="none" w:sz="0" w:space="0" w:color="auto"/>
                <w:bottom w:val="none" w:sz="0" w:space="0" w:color="auto"/>
                <w:right w:val="none" w:sz="0" w:space="0" w:color="auto"/>
              </w:divBdr>
              <w:divsChild>
                <w:div w:id="986206034">
                  <w:marLeft w:val="0"/>
                  <w:marRight w:val="0"/>
                  <w:marTop w:val="0"/>
                  <w:marBottom w:val="0"/>
                  <w:divBdr>
                    <w:top w:val="none" w:sz="0" w:space="0" w:color="auto"/>
                    <w:left w:val="none" w:sz="0" w:space="0" w:color="auto"/>
                    <w:bottom w:val="none" w:sz="0" w:space="0" w:color="auto"/>
                    <w:right w:val="none" w:sz="0" w:space="0" w:color="auto"/>
                  </w:divBdr>
                </w:div>
                <w:div w:id="652216855">
                  <w:marLeft w:val="0"/>
                  <w:marRight w:val="0"/>
                  <w:marTop w:val="0"/>
                  <w:marBottom w:val="0"/>
                  <w:divBdr>
                    <w:top w:val="none" w:sz="0" w:space="0" w:color="auto"/>
                    <w:left w:val="none" w:sz="0" w:space="0" w:color="auto"/>
                    <w:bottom w:val="none" w:sz="0" w:space="0" w:color="auto"/>
                    <w:right w:val="none" w:sz="0" w:space="0" w:color="auto"/>
                  </w:divBdr>
                </w:div>
                <w:div w:id="587546391">
                  <w:marLeft w:val="0"/>
                  <w:marRight w:val="0"/>
                  <w:marTop w:val="0"/>
                  <w:marBottom w:val="0"/>
                  <w:divBdr>
                    <w:top w:val="none" w:sz="0" w:space="0" w:color="auto"/>
                    <w:left w:val="none" w:sz="0" w:space="0" w:color="auto"/>
                    <w:bottom w:val="none" w:sz="0" w:space="0" w:color="auto"/>
                    <w:right w:val="none" w:sz="0" w:space="0" w:color="auto"/>
                  </w:divBdr>
                </w:div>
                <w:div w:id="1618371272">
                  <w:marLeft w:val="0"/>
                  <w:marRight w:val="0"/>
                  <w:marTop w:val="0"/>
                  <w:marBottom w:val="0"/>
                  <w:divBdr>
                    <w:top w:val="none" w:sz="0" w:space="0" w:color="auto"/>
                    <w:left w:val="none" w:sz="0" w:space="0" w:color="auto"/>
                    <w:bottom w:val="none" w:sz="0" w:space="0" w:color="auto"/>
                    <w:right w:val="none" w:sz="0" w:space="0" w:color="auto"/>
                  </w:divBdr>
                </w:div>
                <w:div w:id="890651532">
                  <w:marLeft w:val="0"/>
                  <w:marRight w:val="0"/>
                  <w:marTop w:val="0"/>
                  <w:marBottom w:val="0"/>
                  <w:divBdr>
                    <w:top w:val="none" w:sz="0" w:space="0" w:color="auto"/>
                    <w:left w:val="none" w:sz="0" w:space="0" w:color="auto"/>
                    <w:bottom w:val="none" w:sz="0" w:space="0" w:color="auto"/>
                    <w:right w:val="none" w:sz="0" w:space="0" w:color="auto"/>
                  </w:divBdr>
                </w:div>
                <w:div w:id="2049336139">
                  <w:marLeft w:val="0"/>
                  <w:marRight w:val="0"/>
                  <w:marTop w:val="0"/>
                  <w:marBottom w:val="0"/>
                  <w:divBdr>
                    <w:top w:val="none" w:sz="0" w:space="0" w:color="auto"/>
                    <w:left w:val="none" w:sz="0" w:space="0" w:color="auto"/>
                    <w:bottom w:val="none" w:sz="0" w:space="0" w:color="auto"/>
                    <w:right w:val="none" w:sz="0" w:space="0" w:color="auto"/>
                  </w:divBdr>
                </w:div>
                <w:div w:id="1498108599">
                  <w:marLeft w:val="0"/>
                  <w:marRight w:val="0"/>
                  <w:marTop w:val="0"/>
                  <w:marBottom w:val="0"/>
                  <w:divBdr>
                    <w:top w:val="none" w:sz="0" w:space="0" w:color="auto"/>
                    <w:left w:val="none" w:sz="0" w:space="0" w:color="auto"/>
                    <w:bottom w:val="none" w:sz="0" w:space="0" w:color="auto"/>
                    <w:right w:val="none" w:sz="0" w:space="0" w:color="auto"/>
                  </w:divBdr>
                </w:div>
                <w:div w:id="21053842">
                  <w:marLeft w:val="0"/>
                  <w:marRight w:val="0"/>
                  <w:marTop w:val="0"/>
                  <w:marBottom w:val="0"/>
                  <w:divBdr>
                    <w:top w:val="none" w:sz="0" w:space="0" w:color="auto"/>
                    <w:left w:val="none" w:sz="0" w:space="0" w:color="auto"/>
                    <w:bottom w:val="none" w:sz="0" w:space="0" w:color="auto"/>
                    <w:right w:val="none" w:sz="0" w:space="0" w:color="auto"/>
                  </w:divBdr>
                </w:div>
              </w:divsChild>
            </w:div>
            <w:div w:id="11566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4408</Words>
  <Characters>26450</Characters>
  <Application>Microsoft Office Word</Application>
  <DocSecurity>0</DocSecurity>
  <Lines>220</Lines>
  <Paragraphs>61</Paragraphs>
  <ScaleCrop>false</ScaleCrop>
  <Company/>
  <LinksUpToDate>false</LinksUpToDate>
  <CharactersWithSpaces>30797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Horodecka</dc:creator>
  <cp:keywords/>
  <dc:description/>
  <cp:lastModifiedBy>Agnieszka Horodecka</cp:lastModifiedBy>
  <cp:revision>2</cp:revision>
  <dcterms:created xsi:type="dcterms:W3CDTF">2019-03-25T13:45:00Z</dcterms:created>
  <dcterms:modified xsi:type="dcterms:W3CDTF">2019-03-25T13:48:00Z</dcterms:modified>
</cp:coreProperties>
</file>